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7C" w:rsidRPr="00AE5887" w:rsidRDefault="00C7447C" w:rsidP="00C7447C">
      <w:pPr>
        <w:pStyle w:val="a5"/>
        <w:spacing w:line="228" w:lineRule="auto"/>
        <w:rPr>
          <w:rFonts w:ascii="Times New Roman" w:hAnsi="Times New Roman"/>
          <w:sz w:val="28"/>
          <w:szCs w:val="28"/>
        </w:rPr>
      </w:pPr>
      <w:bookmarkStart w:id="0" w:name="_GoBack"/>
      <w:bookmarkEnd w:id="0"/>
      <w:r w:rsidRPr="00AE5887">
        <w:rPr>
          <w:rFonts w:ascii="Times New Roman" w:hAnsi="Times New Roman"/>
          <w:sz w:val="28"/>
          <w:szCs w:val="28"/>
        </w:rPr>
        <w:t>ПРОЕКТ</w:t>
      </w:r>
    </w:p>
    <w:p w:rsidR="00C7447C" w:rsidRPr="00AE5887" w:rsidRDefault="00C7447C" w:rsidP="00C7447C">
      <w:pPr>
        <w:spacing w:line="228" w:lineRule="auto"/>
        <w:ind w:left="5040"/>
        <w:rPr>
          <w:rFonts w:ascii="Times New Roman" w:hAnsi="Times New Roman"/>
          <w:sz w:val="28"/>
          <w:szCs w:val="28"/>
        </w:rPr>
      </w:pPr>
      <w:r w:rsidRPr="00AE5887">
        <w:rPr>
          <w:rFonts w:ascii="Times New Roman" w:hAnsi="Times New Roman"/>
          <w:sz w:val="28"/>
          <w:szCs w:val="28"/>
        </w:rPr>
        <w:t xml:space="preserve">Вноситься </w:t>
      </w:r>
      <w:r w:rsidRPr="00AE5887">
        <w:rPr>
          <w:rFonts w:ascii="Times New Roman" w:hAnsi="Times New Roman"/>
          <w:sz w:val="28"/>
          <w:szCs w:val="28"/>
        </w:rPr>
        <w:br/>
        <w:t>Кабінетом Міністрів України</w:t>
      </w:r>
    </w:p>
    <w:p w:rsidR="00C7447C" w:rsidRPr="00AE5887" w:rsidRDefault="00C7447C" w:rsidP="00C7447C">
      <w:pPr>
        <w:spacing w:before="240" w:after="120" w:line="228" w:lineRule="auto"/>
        <w:jc w:val="right"/>
        <w:rPr>
          <w:rFonts w:ascii="Times New Roman" w:hAnsi="Times New Roman"/>
          <w:sz w:val="28"/>
          <w:szCs w:val="28"/>
        </w:rPr>
      </w:pPr>
      <w:r w:rsidRPr="00AE5887">
        <w:rPr>
          <w:rFonts w:ascii="Times New Roman" w:hAnsi="Times New Roman"/>
          <w:sz w:val="28"/>
          <w:szCs w:val="28"/>
        </w:rPr>
        <w:t>Д. ШМИГАЛЬ</w:t>
      </w:r>
    </w:p>
    <w:p w:rsidR="00C7447C" w:rsidRPr="00AE5887" w:rsidRDefault="00C7447C" w:rsidP="00C7447C">
      <w:pPr>
        <w:spacing w:before="240" w:after="120" w:line="228" w:lineRule="auto"/>
        <w:ind w:firstLine="5579"/>
        <w:jc w:val="right"/>
      </w:pPr>
      <w:r w:rsidRPr="00AE5887">
        <w:rPr>
          <w:rFonts w:ascii="Times New Roman" w:hAnsi="Times New Roman"/>
          <w:sz w:val="28"/>
          <w:szCs w:val="28"/>
        </w:rPr>
        <w:t xml:space="preserve">“     ” </w:t>
      </w:r>
      <w:r w:rsidRPr="00AE5887">
        <w:rPr>
          <w:rFonts w:ascii="Times New Roman" w:hAnsi="Times New Roman"/>
          <w:sz w:val="28"/>
          <w:szCs w:val="28"/>
        </w:rPr>
        <w:tab/>
      </w:r>
      <w:r w:rsidRPr="00AE5887">
        <w:rPr>
          <w:rFonts w:ascii="Times New Roman" w:hAnsi="Times New Roman"/>
          <w:sz w:val="28"/>
          <w:szCs w:val="28"/>
        </w:rPr>
        <w:tab/>
      </w:r>
      <w:r w:rsidRPr="00AE5887">
        <w:rPr>
          <w:rFonts w:ascii="Times New Roman" w:hAnsi="Times New Roman"/>
          <w:sz w:val="28"/>
          <w:szCs w:val="28"/>
        </w:rPr>
        <w:tab/>
        <w:t>2021 р.</w:t>
      </w:r>
    </w:p>
    <w:p w:rsidR="008C2D38" w:rsidRPr="008C2D38" w:rsidRDefault="008C2D38" w:rsidP="00FC774B">
      <w:pPr>
        <w:pStyle w:val="a4"/>
        <w:spacing w:before="480" w:after="120" w:line="228" w:lineRule="auto"/>
        <w:rPr>
          <w:rFonts w:ascii="Times New Roman" w:hAnsi="Times New Roman"/>
          <w:sz w:val="28"/>
          <w:szCs w:val="28"/>
        </w:rPr>
      </w:pPr>
    </w:p>
    <w:p w:rsidR="00C7447C" w:rsidRPr="00AE5887" w:rsidRDefault="00C7447C" w:rsidP="00FC774B">
      <w:pPr>
        <w:pStyle w:val="a4"/>
        <w:spacing w:before="480" w:after="120" w:line="228" w:lineRule="auto"/>
        <w:rPr>
          <w:rFonts w:ascii="Times New Roman" w:hAnsi="Times New Roman"/>
          <w:sz w:val="44"/>
          <w:szCs w:val="44"/>
        </w:rPr>
      </w:pPr>
      <w:r w:rsidRPr="00AE5887">
        <w:rPr>
          <w:rFonts w:ascii="Times New Roman" w:hAnsi="Times New Roman"/>
          <w:sz w:val="44"/>
          <w:szCs w:val="44"/>
        </w:rPr>
        <w:t>Закон УкраЇни</w:t>
      </w:r>
    </w:p>
    <w:p w:rsidR="005108E1" w:rsidRPr="00AE5887" w:rsidRDefault="00C7447C" w:rsidP="00447FE5">
      <w:pPr>
        <w:shd w:val="clear" w:color="auto" w:fill="FFFFFF"/>
        <w:jc w:val="center"/>
        <w:rPr>
          <w:rFonts w:ascii="Times New Roman" w:hAnsi="Times New Roman"/>
          <w:sz w:val="28"/>
          <w:szCs w:val="28"/>
        </w:rPr>
      </w:pPr>
      <w:r w:rsidRPr="00AE5887">
        <w:rPr>
          <w:rFonts w:ascii="Times New Roman" w:hAnsi="Times New Roman"/>
          <w:sz w:val="28"/>
          <w:szCs w:val="28"/>
        </w:rPr>
        <w:t xml:space="preserve">Про внесення змін до </w:t>
      </w:r>
      <w:r w:rsidR="005108E1" w:rsidRPr="00AE5887">
        <w:rPr>
          <w:rFonts w:ascii="Times New Roman" w:hAnsi="Times New Roman"/>
          <w:sz w:val="28"/>
          <w:szCs w:val="28"/>
        </w:rPr>
        <w:t xml:space="preserve">Закону України </w:t>
      </w:r>
      <w:r w:rsidR="00447FE5" w:rsidRPr="00AE5887">
        <w:rPr>
          <w:rFonts w:ascii="Times New Roman" w:hAnsi="Times New Roman"/>
          <w:sz w:val="28"/>
          <w:szCs w:val="28"/>
        </w:rPr>
        <w:t>“Про бухгалтерський облік та фінансову звітність в Україні</w:t>
      </w:r>
      <w:r w:rsidR="0046087D" w:rsidRPr="00AE5887">
        <w:rPr>
          <w:rFonts w:ascii="Times New Roman" w:hAnsi="Times New Roman"/>
          <w:sz w:val="28"/>
          <w:szCs w:val="28"/>
        </w:rPr>
        <w:t>”</w:t>
      </w:r>
    </w:p>
    <w:p w:rsidR="00C7447C" w:rsidRPr="00AE5887" w:rsidRDefault="00C7447C" w:rsidP="00EE56DD">
      <w:pPr>
        <w:pStyle w:val="a6"/>
        <w:spacing w:before="0" w:after="0"/>
        <w:rPr>
          <w:rFonts w:ascii="Times New Roman" w:hAnsi="Times New Roman"/>
          <w:b w:val="0"/>
          <w:sz w:val="28"/>
          <w:szCs w:val="28"/>
        </w:rPr>
      </w:pPr>
      <w:r w:rsidRPr="00AE5887">
        <w:rPr>
          <w:rFonts w:ascii="Times New Roman" w:hAnsi="Times New Roman"/>
          <w:b w:val="0"/>
          <w:sz w:val="28"/>
          <w:szCs w:val="28"/>
        </w:rPr>
        <w:t>_________________________________________</w:t>
      </w:r>
      <w:r w:rsidR="004B7ABB" w:rsidRPr="00AE5887">
        <w:rPr>
          <w:rFonts w:ascii="Times New Roman" w:hAnsi="Times New Roman"/>
          <w:b w:val="0"/>
          <w:sz w:val="28"/>
          <w:szCs w:val="28"/>
        </w:rPr>
        <w:t>___________________</w:t>
      </w:r>
    </w:p>
    <w:p w:rsidR="0080264F" w:rsidRPr="00FC774B" w:rsidRDefault="0080264F" w:rsidP="00E523B7">
      <w:pPr>
        <w:pStyle w:val="a3"/>
        <w:spacing w:before="0" w:after="120" w:line="228" w:lineRule="auto"/>
        <w:rPr>
          <w:rFonts w:ascii="Times New Roman" w:hAnsi="Times New Roman"/>
          <w:sz w:val="16"/>
          <w:szCs w:val="16"/>
        </w:rPr>
      </w:pPr>
    </w:p>
    <w:p w:rsidR="00C7447C" w:rsidRPr="00AE5887" w:rsidRDefault="00C7447C" w:rsidP="00E523B7">
      <w:pPr>
        <w:pStyle w:val="a3"/>
        <w:spacing w:before="0" w:after="120" w:line="228" w:lineRule="auto"/>
        <w:rPr>
          <w:rFonts w:ascii="Times New Roman" w:hAnsi="Times New Roman"/>
          <w:sz w:val="28"/>
          <w:szCs w:val="28"/>
        </w:rPr>
      </w:pPr>
      <w:r w:rsidRPr="00AE5887">
        <w:rPr>
          <w:rFonts w:ascii="Times New Roman" w:hAnsi="Times New Roman"/>
          <w:sz w:val="28"/>
          <w:szCs w:val="28"/>
        </w:rPr>
        <w:t>Верховна Рада України п о с т а н о в л я є:</w:t>
      </w:r>
    </w:p>
    <w:p w:rsidR="00C7447C" w:rsidRPr="00AE5887" w:rsidRDefault="0080264F" w:rsidP="00FC3EC7">
      <w:pPr>
        <w:pStyle w:val="a3"/>
        <w:spacing w:before="0" w:after="120" w:line="228" w:lineRule="auto"/>
        <w:rPr>
          <w:rFonts w:ascii="Times New Roman" w:hAnsi="Times New Roman"/>
          <w:sz w:val="28"/>
          <w:szCs w:val="28"/>
        </w:rPr>
      </w:pPr>
      <w:r w:rsidRPr="00AE5887">
        <w:rPr>
          <w:rFonts w:ascii="Times New Roman" w:hAnsi="Times New Roman"/>
          <w:sz w:val="28"/>
          <w:szCs w:val="28"/>
        </w:rPr>
        <w:t>І. </w:t>
      </w:r>
      <w:proofErr w:type="spellStart"/>
      <w:r w:rsidR="00C7447C" w:rsidRPr="00AE5887">
        <w:rPr>
          <w:rFonts w:ascii="Times New Roman" w:hAnsi="Times New Roman"/>
          <w:sz w:val="28"/>
          <w:szCs w:val="28"/>
        </w:rPr>
        <w:t>Внести</w:t>
      </w:r>
      <w:proofErr w:type="spellEnd"/>
      <w:r w:rsidR="00C7447C" w:rsidRPr="00AE5887">
        <w:rPr>
          <w:rFonts w:ascii="Times New Roman" w:hAnsi="Times New Roman"/>
          <w:sz w:val="28"/>
          <w:szCs w:val="28"/>
        </w:rPr>
        <w:t xml:space="preserve"> до </w:t>
      </w:r>
      <w:r w:rsidR="00FC3EC7" w:rsidRPr="00AE5887">
        <w:rPr>
          <w:rFonts w:ascii="Times New Roman" w:hAnsi="Times New Roman"/>
          <w:sz w:val="28"/>
          <w:szCs w:val="28"/>
        </w:rPr>
        <w:t>Закону</w:t>
      </w:r>
      <w:r w:rsidR="00B220BA" w:rsidRPr="00AE5887">
        <w:rPr>
          <w:rFonts w:ascii="Times New Roman" w:hAnsi="Times New Roman"/>
          <w:sz w:val="28"/>
          <w:szCs w:val="28"/>
        </w:rPr>
        <w:t xml:space="preserve"> України “</w:t>
      </w:r>
      <w:r w:rsidR="00447FE5" w:rsidRPr="00AE5887">
        <w:rPr>
          <w:rFonts w:ascii="Times New Roman" w:hAnsi="Times New Roman"/>
          <w:sz w:val="28"/>
          <w:szCs w:val="28"/>
        </w:rPr>
        <w:t>Про бухгалтерський облік та фінансову звітність в Україні</w:t>
      </w:r>
      <w:r w:rsidR="00B220BA" w:rsidRPr="00AE5887">
        <w:rPr>
          <w:rFonts w:ascii="Times New Roman" w:hAnsi="Times New Roman"/>
          <w:sz w:val="28"/>
          <w:szCs w:val="28"/>
        </w:rPr>
        <w:t>”</w:t>
      </w:r>
      <w:r w:rsidR="004104BA" w:rsidRPr="00AE5887">
        <w:rPr>
          <w:rFonts w:ascii="Times New Roman" w:hAnsi="Times New Roman"/>
          <w:sz w:val="28"/>
          <w:szCs w:val="28"/>
        </w:rPr>
        <w:t xml:space="preserve"> </w:t>
      </w:r>
      <w:r w:rsidR="00447FE5" w:rsidRPr="00AE5887">
        <w:rPr>
          <w:rFonts w:ascii="Times New Roman" w:hAnsi="Times New Roman"/>
          <w:sz w:val="28"/>
          <w:szCs w:val="28"/>
        </w:rPr>
        <w:t>(Відомості Верховної Ради України, 1999 р., № 40, ст. 365</w:t>
      </w:r>
      <w:r w:rsidR="00A70975" w:rsidRPr="00AE5887">
        <w:rPr>
          <w:rFonts w:ascii="Times New Roman" w:hAnsi="Times New Roman"/>
          <w:sz w:val="28"/>
          <w:szCs w:val="28"/>
        </w:rPr>
        <w:t>,</w:t>
      </w:r>
      <w:r w:rsidR="00447FE5" w:rsidRPr="00AE5887">
        <w:rPr>
          <w:rFonts w:ascii="Times New Roman" w:hAnsi="Times New Roman"/>
          <w:sz w:val="28"/>
          <w:szCs w:val="28"/>
        </w:rPr>
        <w:t xml:space="preserve"> із змінами)</w:t>
      </w:r>
      <w:r w:rsidR="00FC3EC7" w:rsidRPr="00AE5887">
        <w:rPr>
          <w:rFonts w:ascii="Times New Roman" w:hAnsi="Times New Roman"/>
          <w:sz w:val="28"/>
          <w:szCs w:val="28"/>
        </w:rPr>
        <w:t xml:space="preserve"> такі</w:t>
      </w:r>
      <w:r w:rsidR="00C7447C" w:rsidRPr="00AE5887">
        <w:rPr>
          <w:rFonts w:ascii="Times New Roman" w:hAnsi="Times New Roman"/>
          <w:sz w:val="28"/>
          <w:szCs w:val="28"/>
        </w:rPr>
        <w:t> </w:t>
      </w:r>
      <w:r w:rsidR="00FC3EC7" w:rsidRPr="00AE5887">
        <w:rPr>
          <w:rFonts w:ascii="Times New Roman" w:hAnsi="Times New Roman"/>
          <w:sz w:val="28"/>
          <w:szCs w:val="28"/>
        </w:rPr>
        <w:t>зміни:</w:t>
      </w:r>
    </w:p>
    <w:p w:rsidR="00C7447C" w:rsidRPr="00AE5887" w:rsidRDefault="0080264F" w:rsidP="00E523B7">
      <w:pPr>
        <w:pStyle w:val="a3"/>
        <w:spacing w:before="0" w:after="120" w:line="228" w:lineRule="auto"/>
        <w:rPr>
          <w:rFonts w:ascii="Times New Roman" w:hAnsi="Times New Roman"/>
          <w:sz w:val="28"/>
          <w:szCs w:val="28"/>
        </w:rPr>
      </w:pPr>
      <w:r w:rsidRPr="00AE5887">
        <w:rPr>
          <w:rFonts w:ascii="Times New Roman" w:hAnsi="Times New Roman"/>
          <w:sz w:val="28"/>
          <w:szCs w:val="28"/>
        </w:rPr>
        <w:t>1. У</w:t>
      </w:r>
      <w:r w:rsidR="00DB7D41" w:rsidRPr="00AE5887">
        <w:rPr>
          <w:rFonts w:ascii="Times New Roman" w:hAnsi="Times New Roman"/>
          <w:sz w:val="28"/>
          <w:szCs w:val="28"/>
        </w:rPr>
        <w:t xml:space="preserve"> </w:t>
      </w:r>
      <w:r w:rsidR="00D41440" w:rsidRPr="00AE5887">
        <w:rPr>
          <w:rFonts w:ascii="Times New Roman" w:hAnsi="Times New Roman"/>
          <w:sz w:val="28"/>
          <w:szCs w:val="28"/>
        </w:rPr>
        <w:t xml:space="preserve">частині першій </w:t>
      </w:r>
      <w:r w:rsidR="00DB7D41" w:rsidRPr="00AE5887">
        <w:rPr>
          <w:rFonts w:ascii="Times New Roman" w:hAnsi="Times New Roman"/>
          <w:sz w:val="28"/>
          <w:szCs w:val="28"/>
        </w:rPr>
        <w:t>статті 1</w:t>
      </w:r>
      <w:r w:rsidR="00C7447C" w:rsidRPr="00AE5887">
        <w:rPr>
          <w:rFonts w:ascii="Times New Roman" w:hAnsi="Times New Roman"/>
          <w:sz w:val="28"/>
          <w:szCs w:val="28"/>
        </w:rPr>
        <w:t>:</w:t>
      </w:r>
    </w:p>
    <w:p w:rsidR="00F31CF4" w:rsidRPr="00AE5887" w:rsidRDefault="003E385B" w:rsidP="00E523B7">
      <w:pPr>
        <w:pStyle w:val="a3"/>
        <w:spacing w:before="0" w:after="120" w:line="228" w:lineRule="auto"/>
        <w:rPr>
          <w:rFonts w:ascii="Times New Roman" w:hAnsi="Times New Roman"/>
          <w:sz w:val="28"/>
          <w:szCs w:val="28"/>
        </w:rPr>
      </w:pPr>
      <w:r w:rsidRPr="00AE5887">
        <w:rPr>
          <w:rFonts w:ascii="Times New Roman" w:hAnsi="Times New Roman"/>
          <w:sz w:val="28"/>
          <w:szCs w:val="28"/>
        </w:rPr>
        <w:t xml:space="preserve">після абзацу п’ятого </w:t>
      </w:r>
      <w:r w:rsidR="00F31CF4" w:rsidRPr="00AE5887">
        <w:rPr>
          <w:rFonts w:ascii="Times New Roman" w:hAnsi="Times New Roman"/>
          <w:sz w:val="28"/>
          <w:szCs w:val="28"/>
        </w:rPr>
        <w:t xml:space="preserve">доповнити </w:t>
      </w:r>
      <w:r w:rsidR="006D3249">
        <w:rPr>
          <w:rFonts w:ascii="Times New Roman" w:hAnsi="Times New Roman"/>
          <w:sz w:val="28"/>
          <w:szCs w:val="28"/>
        </w:rPr>
        <w:t xml:space="preserve">новими </w:t>
      </w:r>
      <w:r w:rsidR="00F31CF4" w:rsidRPr="00AE5887">
        <w:rPr>
          <w:rFonts w:ascii="Times New Roman" w:hAnsi="Times New Roman"/>
          <w:sz w:val="28"/>
          <w:szCs w:val="28"/>
        </w:rPr>
        <w:t>абзацами шостим і сьомим такого змісту:</w:t>
      </w:r>
    </w:p>
    <w:p w:rsidR="00F31CF4" w:rsidRPr="00AE5887" w:rsidRDefault="00F31CF4" w:rsidP="00E523B7">
      <w:pPr>
        <w:pStyle w:val="a3"/>
        <w:spacing w:before="0" w:after="120" w:line="228" w:lineRule="auto"/>
        <w:rPr>
          <w:rFonts w:ascii="Times New Roman" w:hAnsi="Times New Roman"/>
          <w:sz w:val="28"/>
          <w:szCs w:val="28"/>
        </w:rPr>
      </w:pPr>
      <w:r w:rsidRPr="00AE5887">
        <w:rPr>
          <w:rFonts w:ascii="Times New Roman" w:hAnsi="Times New Roman"/>
          <w:sz w:val="28"/>
          <w:szCs w:val="28"/>
        </w:rPr>
        <w:t>“</w:t>
      </w:r>
      <w:r w:rsidR="00763F1A" w:rsidRPr="00AE5887">
        <w:rPr>
          <w:rFonts w:ascii="Times New Roman" w:hAnsi="Times New Roman"/>
          <w:sz w:val="28"/>
          <w:szCs w:val="28"/>
        </w:rPr>
        <w:t>група – материнське підприємство та всі його дочірні підприємства</w:t>
      </w:r>
      <w:r w:rsidRPr="00AE5887">
        <w:rPr>
          <w:rFonts w:ascii="Times New Roman" w:hAnsi="Times New Roman"/>
          <w:sz w:val="28"/>
          <w:szCs w:val="28"/>
        </w:rPr>
        <w:t>;</w:t>
      </w:r>
    </w:p>
    <w:p w:rsidR="00F31CF4" w:rsidRPr="00AE5887" w:rsidRDefault="00F31CF4" w:rsidP="00E523B7">
      <w:pPr>
        <w:pStyle w:val="a3"/>
        <w:spacing w:before="0" w:after="120" w:line="228" w:lineRule="auto"/>
        <w:rPr>
          <w:rFonts w:ascii="Times New Roman" w:hAnsi="Times New Roman"/>
          <w:sz w:val="28"/>
          <w:szCs w:val="28"/>
        </w:rPr>
      </w:pPr>
      <w:r w:rsidRPr="00AE5887">
        <w:rPr>
          <w:rFonts w:ascii="Times New Roman" w:hAnsi="Times New Roman"/>
          <w:sz w:val="28"/>
          <w:szCs w:val="28"/>
        </w:rPr>
        <w:t>документооборот – це рух первинних документів з моменту складання або одержання від інших підприємств до передавання на зберігання в архів після прийняття їх до обліку;”.</w:t>
      </w:r>
    </w:p>
    <w:p w:rsidR="00F31CF4" w:rsidRPr="00AE5887" w:rsidRDefault="00C71206" w:rsidP="00E523B7">
      <w:pPr>
        <w:pStyle w:val="a3"/>
        <w:spacing w:before="0" w:after="120" w:line="228" w:lineRule="auto"/>
        <w:rPr>
          <w:rFonts w:ascii="Times New Roman" w:hAnsi="Times New Roman"/>
          <w:sz w:val="28"/>
          <w:szCs w:val="28"/>
        </w:rPr>
      </w:pPr>
      <w:r w:rsidRPr="00AE5887">
        <w:rPr>
          <w:rFonts w:ascii="Times New Roman" w:hAnsi="Times New Roman"/>
          <w:sz w:val="28"/>
          <w:szCs w:val="28"/>
        </w:rPr>
        <w:t>У зв’язку з цим абзаци шостий – двадцять третій вважати відповідно абзацами восьмим – двадцять п’ятим</w:t>
      </w:r>
      <w:r w:rsidR="004B74BF" w:rsidRPr="00AE5887">
        <w:rPr>
          <w:rFonts w:ascii="Times New Roman" w:hAnsi="Times New Roman"/>
          <w:sz w:val="28"/>
          <w:szCs w:val="28"/>
        </w:rPr>
        <w:t>;</w:t>
      </w:r>
    </w:p>
    <w:p w:rsidR="00F31CF4" w:rsidRPr="00AE5887" w:rsidRDefault="00030099" w:rsidP="00E523B7">
      <w:pPr>
        <w:pStyle w:val="a3"/>
        <w:spacing w:before="0" w:after="120" w:line="228" w:lineRule="auto"/>
        <w:rPr>
          <w:rFonts w:ascii="Times New Roman" w:hAnsi="Times New Roman"/>
          <w:sz w:val="28"/>
          <w:szCs w:val="28"/>
        </w:rPr>
      </w:pPr>
      <w:r w:rsidRPr="00AE5887">
        <w:rPr>
          <w:rFonts w:ascii="Times New Roman" w:hAnsi="Times New Roman"/>
          <w:sz w:val="28"/>
          <w:szCs w:val="28"/>
        </w:rPr>
        <w:t>в абзаці шістнадцятому слово “з” виключити;</w:t>
      </w:r>
    </w:p>
    <w:p w:rsidR="00030099" w:rsidRPr="00AE5887" w:rsidRDefault="00030099" w:rsidP="00030099">
      <w:pPr>
        <w:pStyle w:val="a3"/>
        <w:spacing w:before="0" w:after="120" w:line="228" w:lineRule="auto"/>
        <w:rPr>
          <w:rFonts w:ascii="Times New Roman" w:hAnsi="Times New Roman"/>
          <w:sz w:val="28"/>
          <w:szCs w:val="28"/>
        </w:rPr>
      </w:pPr>
      <w:r w:rsidRPr="00AE5887">
        <w:rPr>
          <w:rFonts w:ascii="Times New Roman" w:hAnsi="Times New Roman"/>
          <w:sz w:val="28"/>
          <w:szCs w:val="28"/>
        </w:rPr>
        <w:t>в абзаці двадцять четвертому слова “затверджується центральним органом виконавчої влади, що забезпечує формування та реалізує державну політику у сфері бухгалтерського обліку” замінити словами “за міжнародними стандартами видається Радою міжнародних стандартів бухгалтерського обліку”</w:t>
      </w:r>
      <w:r w:rsidR="00D41440" w:rsidRPr="00AE5887">
        <w:rPr>
          <w:rFonts w:ascii="Times New Roman" w:hAnsi="Times New Roman"/>
          <w:sz w:val="28"/>
          <w:szCs w:val="28"/>
        </w:rPr>
        <w:t>.</w:t>
      </w:r>
    </w:p>
    <w:p w:rsidR="005F7EB7" w:rsidRPr="00660E18" w:rsidRDefault="00B35D77" w:rsidP="005F7EB7">
      <w:pPr>
        <w:spacing w:after="120"/>
        <w:ind w:firstLine="567"/>
        <w:jc w:val="both"/>
        <w:rPr>
          <w:rFonts w:ascii="Times New Roman" w:hAnsi="Times New Roman"/>
          <w:sz w:val="28"/>
          <w:szCs w:val="28"/>
        </w:rPr>
      </w:pPr>
      <w:r w:rsidRPr="00660E18">
        <w:rPr>
          <w:rFonts w:ascii="Times New Roman" w:hAnsi="Times New Roman"/>
          <w:sz w:val="28"/>
          <w:szCs w:val="28"/>
        </w:rPr>
        <w:t>2</w:t>
      </w:r>
      <w:r w:rsidR="005F7EB7" w:rsidRPr="00660E18">
        <w:rPr>
          <w:rFonts w:ascii="Times New Roman" w:hAnsi="Times New Roman"/>
          <w:sz w:val="28"/>
          <w:szCs w:val="28"/>
        </w:rPr>
        <w:t xml:space="preserve">. Доповнити статтю </w:t>
      </w:r>
      <w:r w:rsidR="00507A03" w:rsidRPr="00660E18">
        <w:rPr>
          <w:rFonts w:ascii="Times New Roman" w:hAnsi="Times New Roman"/>
          <w:sz w:val="28"/>
          <w:szCs w:val="28"/>
        </w:rPr>
        <w:t>6 новою частиною сьомою</w:t>
      </w:r>
      <w:r w:rsidR="005F7EB7" w:rsidRPr="00660E18">
        <w:rPr>
          <w:rFonts w:ascii="Times New Roman" w:hAnsi="Times New Roman"/>
          <w:sz w:val="28"/>
          <w:szCs w:val="28"/>
        </w:rPr>
        <w:t xml:space="preserve"> такого змісту:</w:t>
      </w:r>
    </w:p>
    <w:p w:rsidR="005F7EB7" w:rsidRDefault="005F7EB7" w:rsidP="00E523B7">
      <w:pPr>
        <w:spacing w:after="120"/>
        <w:ind w:firstLine="567"/>
        <w:jc w:val="both"/>
        <w:rPr>
          <w:rFonts w:ascii="Times New Roman" w:hAnsi="Times New Roman"/>
          <w:sz w:val="28"/>
          <w:szCs w:val="28"/>
        </w:rPr>
      </w:pPr>
      <w:r w:rsidRPr="00660E18">
        <w:rPr>
          <w:rFonts w:ascii="Times New Roman" w:hAnsi="Times New Roman"/>
          <w:sz w:val="28"/>
          <w:szCs w:val="28"/>
        </w:rPr>
        <w:t>“</w:t>
      </w:r>
      <w:r w:rsidR="00507A03" w:rsidRPr="00660E18">
        <w:rPr>
          <w:rFonts w:ascii="Times New Roman" w:hAnsi="Times New Roman"/>
          <w:sz w:val="28"/>
          <w:szCs w:val="28"/>
        </w:rPr>
        <w:t>7</w:t>
      </w:r>
      <w:r w:rsidRPr="00660E18">
        <w:rPr>
          <w:rFonts w:ascii="Times New Roman" w:hAnsi="Times New Roman"/>
          <w:sz w:val="28"/>
          <w:szCs w:val="28"/>
        </w:rPr>
        <w:t xml:space="preserve">. Зміни до цього Закону можуть вноситися виключно законами про внесення змін до Закону України </w:t>
      </w:r>
      <w:r w:rsidR="00A70975" w:rsidRPr="00660E18">
        <w:rPr>
          <w:rFonts w:ascii="Times New Roman" w:hAnsi="Times New Roman"/>
          <w:sz w:val="28"/>
          <w:szCs w:val="28"/>
        </w:rPr>
        <w:t>“</w:t>
      </w:r>
      <w:r w:rsidRPr="00660E18">
        <w:rPr>
          <w:rFonts w:ascii="Times New Roman" w:hAnsi="Times New Roman"/>
          <w:sz w:val="28"/>
          <w:szCs w:val="28"/>
        </w:rPr>
        <w:t>Про бухгалтерський облік та фінансову звітність в Україні</w:t>
      </w:r>
      <w:r w:rsidR="00A70975" w:rsidRPr="00660E18">
        <w:rPr>
          <w:rFonts w:ascii="Times New Roman" w:hAnsi="Times New Roman"/>
          <w:sz w:val="28"/>
          <w:szCs w:val="28"/>
        </w:rPr>
        <w:t>”</w:t>
      </w:r>
      <w:r w:rsidRPr="00660E18">
        <w:rPr>
          <w:rFonts w:ascii="Times New Roman" w:hAnsi="Times New Roman"/>
          <w:sz w:val="28"/>
          <w:szCs w:val="28"/>
        </w:rPr>
        <w:t>.”.</w:t>
      </w:r>
    </w:p>
    <w:p w:rsidR="008C2D38" w:rsidRDefault="008C2D38" w:rsidP="00E523B7">
      <w:pPr>
        <w:spacing w:after="120"/>
        <w:ind w:firstLine="567"/>
        <w:jc w:val="both"/>
        <w:rPr>
          <w:rFonts w:ascii="Times New Roman" w:hAnsi="Times New Roman"/>
          <w:sz w:val="28"/>
          <w:szCs w:val="28"/>
        </w:rPr>
      </w:pPr>
    </w:p>
    <w:p w:rsidR="008C2D38" w:rsidRPr="00AE5887" w:rsidRDefault="008C2D38" w:rsidP="00E523B7">
      <w:pPr>
        <w:spacing w:after="120"/>
        <w:ind w:firstLine="567"/>
        <w:jc w:val="both"/>
        <w:rPr>
          <w:rFonts w:ascii="Times New Roman" w:hAnsi="Times New Roman"/>
          <w:sz w:val="28"/>
          <w:szCs w:val="28"/>
        </w:rPr>
      </w:pPr>
    </w:p>
    <w:p w:rsidR="005F7EB7" w:rsidRPr="00AE5887" w:rsidRDefault="00B35D77" w:rsidP="005F7EB7">
      <w:pPr>
        <w:spacing w:after="120"/>
        <w:ind w:firstLine="567"/>
        <w:jc w:val="both"/>
        <w:rPr>
          <w:rFonts w:ascii="Times New Roman" w:hAnsi="Times New Roman"/>
          <w:sz w:val="28"/>
          <w:szCs w:val="28"/>
        </w:rPr>
      </w:pPr>
      <w:r w:rsidRPr="00AE5887">
        <w:rPr>
          <w:rFonts w:ascii="Times New Roman" w:hAnsi="Times New Roman"/>
          <w:sz w:val="28"/>
          <w:szCs w:val="28"/>
        </w:rPr>
        <w:lastRenderedPageBreak/>
        <w:t>3</w:t>
      </w:r>
      <w:r w:rsidR="005F7EB7" w:rsidRPr="00AE5887">
        <w:rPr>
          <w:rFonts w:ascii="Times New Roman" w:hAnsi="Times New Roman"/>
          <w:sz w:val="28"/>
          <w:szCs w:val="28"/>
        </w:rPr>
        <w:t xml:space="preserve">. У </w:t>
      </w:r>
      <w:r w:rsidR="0083441A" w:rsidRPr="00AE5887">
        <w:rPr>
          <w:rFonts w:ascii="Times New Roman" w:hAnsi="Times New Roman"/>
          <w:sz w:val="28"/>
          <w:szCs w:val="28"/>
        </w:rPr>
        <w:t xml:space="preserve">частині другій </w:t>
      </w:r>
      <w:r w:rsidR="005F7EB7" w:rsidRPr="00AE5887">
        <w:rPr>
          <w:rFonts w:ascii="Times New Roman" w:hAnsi="Times New Roman"/>
          <w:sz w:val="28"/>
          <w:szCs w:val="28"/>
        </w:rPr>
        <w:t>статті 9:</w:t>
      </w:r>
    </w:p>
    <w:p w:rsidR="005F7EB7" w:rsidRPr="00AE5887" w:rsidRDefault="005F7EB7" w:rsidP="00E523B7">
      <w:pPr>
        <w:spacing w:after="120"/>
        <w:ind w:firstLine="567"/>
        <w:jc w:val="both"/>
        <w:rPr>
          <w:rFonts w:ascii="Times New Roman" w:hAnsi="Times New Roman"/>
          <w:sz w:val="28"/>
          <w:szCs w:val="28"/>
        </w:rPr>
      </w:pPr>
      <w:r w:rsidRPr="00AE5887">
        <w:rPr>
          <w:rFonts w:ascii="Times New Roman" w:hAnsi="Times New Roman"/>
          <w:sz w:val="28"/>
          <w:szCs w:val="28"/>
        </w:rPr>
        <w:t>в абза</w:t>
      </w:r>
      <w:r w:rsidR="00007FDA" w:rsidRPr="00AE5887">
        <w:rPr>
          <w:rFonts w:ascii="Times New Roman" w:hAnsi="Times New Roman"/>
          <w:sz w:val="28"/>
          <w:szCs w:val="28"/>
        </w:rPr>
        <w:t>ці першому слова “та зведені облікові” та слова “, якщо інше не передбачено окремими законодавчими актами України” виключити;</w:t>
      </w:r>
    </w:p>
    <w:p w:rsidR="0083441A" w:rsidRPr="00AE5887" w:rsidRDefault="0083441A" w:rsidP="00007FDA">
      <w:pPr>
        <w:pStyle w:val="a3"/>
        <w:spacing w:before="0" w:after="120" w:line="228" w:lineRule="auto"/>
        <w:rPr>
          <w:rFonts w:ascii="Times New Roman" w:hAnsi="Times New Roman"/>
          <w:sz w:val="28"/>
          <w:szCs w:val="28"/>
        </w:rPr>
      </w:pPr>
      <w:r w:rsidRPr="00AE5887">
        <w:rPr>
          <w:rFonts w:ascii="Times New Roman" w:hAnsi="Times New Roman"/>
          <w:sz w:val="28"/>
          <w:szCs w:val="28"/>
        </w:rPr>
        <w:t xml:space="preserve">в абзаці шостому після слова “посади” доповнити словами </w:t>
      </w:r>
      <w:r w:rsidR="00A70975" w:rsidRPr="00AE5887">
        <w:rPr>
          <w:rFonts w:ascii="Times New Roman" w:hAnsi="Times New Roman"/>
          <w:sz w:val="28"/>
          <w:szCs w:val="28"/>
        </w:rPr>
        <w:br/>
      </w:r>
      <w:r w:rsidRPr="00AE5887">
        <w:rPr>
          <w:rFonts w:ascii="Times New Roman" w:hAnsi="Times New Roman"/>
          <w:sz w:val="28"/>
          <w:szCs w:val="28"/>
        </w:rPr>
        <w:t>“і прізвища”;</w:t>
      </w:r>
    </w:p>
    <w:p w:rsidR="00007FDA" w:rsidRPr="00AE5887" w:rsidRDefault="00007FDA" w:rsidP="00007FDA">
      <w:pPr>
        <w:pStyle w:val="a3"/>
        <w:spacing w:before="0" w:after="120" w:line="228" w:lineRule="auto"/>
        <w:rPr>
          <w:rFonts w:ascii="Times New Roman" w:hAnsi="Times New Roman"/>
          <w:sz w:val="28"/>
          <w:szCs w:val="28"/>
        </w:rPr>
      </w:pPr>
      <w:r w:rsidRPr="00AE5887">
        <w:rPr>
          <w:rFonts w:ascii="Times New Roman" w:hAnsi="Times New Roman"/>
          <w:sz w:val="28"/>
          <w:szCs w:val="28"/>
        </w:rPr>
        <w:t>доповнити новими абзацами такого змісту:</w:t>
      </w:r>
    </w:p>
    <w:p w:rsidR="00007FDA" w:rsidRPr="00AE5887" w:rsidRDefault="00007FDA" w:rsidP="00007FDA">
      <w:pPr>
        <w:spacing w:after="120"/>
        <w:ind w:firstLine="567"/>
        <w:jc w:val="both"/>
        <w:rPr>
          <w:rFonts w:ascii="Times New Roman" w:hAnsi="Times New Roman"/>
          <w:sz w:val="28"/>
          <w:szCs w:val="28"/>
        </w:rPr>
      </w:pPr>
      <w:r w:rsidRPr="00AE5887">
        <w:rPr>
          <w:rFonts w:ascii="Times New Roman" w:hAnsi="Times New Roman"/>
          <w:sz w:val="28"/>
          <w:szCs w:val="28"/>
        </w:rPr>
        <w:t>“Залежно від характеру господарської операції та технології обробки облікової інформації до первинних документів можуть бути включені додаткові реквізити.</w:t>
      </w:r>
    </w:p>
    <w:p w:rsidR="00007FDA" w:rsidRPr="00AE5887" w:rsidRDefault="00007FDA" w:rsidP="00007FDA">
      <w:pPr>
        <w:spacing w:after="120"/>
        <w:ind w:firstLine="567"/>
        <w:jc w:val="both"/>
        <w:rPr>
          <w:rFonts w:ascii="Times New Roman" w:hAnsi="Times New Roman"/>
          <w:sz w:val="28"/>
          <w:szCs w:val="28"/>
        </w:rPr>
      </w:pPr>
      <w:r w:rsidRPr="00AE5887">
        <w:rPr>
          <w:rFonts w:ascii="Times New Roman" w:hAnsi="Times New Roman"/>
          <w:sz w:val="28"/>
          <w:szCs w:val="28"/>
        </w:rPr>
        <w:t>Первинні документи, складені в електронній формі інформаційно-телекомунікаційною системою суб’єкта господарювання без фізичної  участі відповідальних осіб, застосовуються у бухгалтерському обліку за умови наявності накладеної на електронний документ кваліфікованої електронної печатки такого суб’єкта господарювання із дотриманням вимог Закону України “Про електронні  довірчі послуги”.”</w:t>
      </w:r>
      <w:r w:rsidR="00DA4C29" w:rsidRPr="00AE5887">
        <w:rPr>
          <w:rFonts w:ascii="Times New Roman" w:hAnsi="Times New Roman"/>
          <w:sz w:val="28"/>
          <w:szCs w:val="28"/>
        </w:rPr>
        <w:t>.</w:t>
      </w:r>
    </w:p>
    <w:p w:rsidR="0083441A" w:rsidRPr="00AE5887" w:rsidRDefault="00B35D77" w:rsidP="0083441A">
      <w:pPr>
        <w:spacing w:after="120"/>
        <w:ind w:firstLine="567"/>
        <w:jc w:val="both"/>
        <w:rPr>
          <w:rFonts w:ascii="Times New Roman" w:hAnsi="Times New Roman"/>
          <w:sz w:val="28"/>
          <w:szCs w:val="28"/>
        </w:rPr>
      </w:pPr>
      <w:r w:rsidRPr="00AE5887">
        <w:rPr>
          <w:rFonts w:ascii="Times New Roman" w:hAnsi="Times New Roman"/>
          <w:sz w:val="28"/>
          <w:szCs w:val="28"/>
        </w:rPr>
        <w:t>4</w:t>
      </w:r>
      <w:r w:rsidR="0083441A" w:rsidRPr="00AE5887">
        <w:rPr>
          <w:rFonts w:ascii="Times New Roman" w:hAnsi="Times New Roman"/>
          <w:sz w:val="28"/>
          <w:szCs w:val="28"/>
        </w:rPr>
        <w:t>. У статті 11:</w:t>
      </w:r>
    </w:p>
    <w:p w:rsidR="0083441A" w:rsidRPr="00AE5887" w:rsidRDefault="0083441A" w:rsidP="0083441A">
      <w:pPr>
        <w:spacing w:after="120"/>
        <w:ind w:firstLine="567"/>
        <w:jc w:val="both"/>
        <w:rPr>
          <w:rFonts w:ascii="Times New Roman" w:hAnsi="Times New Roman"/>
          <w:sz w:val="28"/>
          <w:szCs w:val="28"/>
        </w:rPr>
      </w:pPr>
      <w:r w:rsidRPr="00AE5887">
        <w:rPr>
          <w:rFonts w:ascii="Times New Roman" w:hAnsi="Times New Roman"/>
          <w:sz w:val="28"/>
          <w:szCs w:val="28"/>
        </w:rPr>
        <w:t>1) у частині другій:</w:t>
      </w:r>
    </w:p>
    <w:p w:rsidR="0083441A" w:rsidRPr="00AE5887" w:rsidRDefault="0083441A" w:rsidP="0083441A">
      <w:pPr>
        <w:spacing w:after="120"/>
        <w:ind w:firstLine="567"/>
        <w:jc w:val="both"/>
        <w:rPr>
          <w:rFonts w:ascii="Times New Roman" w:hAnsi="Times New Roman"/>
          <w:sz w:val="28"/>
          <w:szCs w:val="28"/>
        </w:rPr>
      </w:pPr>
      <w:r w:rsidRPr="00AE5887">
        <w:rPr>
          <w:rFonts w:ascii="Times New Roman" w:hAnsi="Times New Roman"/>
          <w:sz w:val="28"/>
          <w:szCs w:val="28"/>
        </w:rPr>
        <w:t>в абзаці першому слова “, крім суб’єктів господарювання, які здійснюють діяльність у видобувних галузях,” виключити;</w:t>
      </w:r>
    </w:p>
    <w:p w:rsidR="0083441A" w:rsidRPr="00AE5887" w:rsidRDefault="0083441A" w:rsidP="0083441A">
      <w:pPr>
        <w:spacing w:after="120"/>
        <w:ind w:firstLine="567"/>
        <w:jc w:val="both"/>
        <w:rPr>
          <w:rFonts w:ascii="Times New Roman" w:hAnsi="Times New Roman"/>
          <w:sz w:val="28"/>
          <w:szCs w:val="28"/>
        </w:rPr>
      </w:pPr>
      <w:r w:rsidRPr="00AE5887">
        <w:rPr>
          <w:rFonts w:ascii="Times New Roman" w:hAnsi="Times New Roman"/>
          <w:sz w:val="28"/>
          <w:szCs w:val="28"/>
        </w:rPr>
        <w:t xml:space="preserve">в абзаці другому </w:t>
      </w:r>
      <w:r w:rsidR="00EF5F77" w:rsidRPr="00AE5887">
        <w:rPr>
          <w:rFonts w:ascii="Times New Roman" w:hAnsi="Times New Roman"/>
          <w:sz w:val="28"/>
          <w:szCs w:val="28"/>
        </w:rPr>
        <w:t>слова “суб’єктами господарювання, які здійснюють діяльність у видобувних галузях, звіту про платежі на користь держави” замінити словами “звіту про платежі на користь держави суб’єктами господарювання, які здійснюють діяльність у видобувних галузях,</w:t>
      </w:r>
      <w:r w:rsidRPr="00AE5887">
        <w:rPr>
          <w:rFonts w:ascii="Times New Roman" w:hAnsi="Times New Roman"/>
          <w:sz w:val="28"/>
          <w:szCs w:val="28"/>
        </w:rPr>
        <w:t>”;</w:t>
      </w:r>
    </w:p>
    <w:p w:rsidR="007C6204" w:rsidRPr="00AE5887" w:rsidRDefault="007C6204" w:rsidP="007C6204">
      <w:pPr>
        <w:spacing w:after="120"/>
        <w:ind w:firstLine="567"/>
        <w:jc w:val="both"/>
        <w:rPr>
          <w:rFonts w:ascii="Times New Roman" w:hAnsi="Times New Roman"/>
          <w:sz w:val="28"/>
          <w:szCs w:val="28"/>
        </w:rPr>
      </w:pPr>
      <w:r w:rsidRPr="00AE5887">
        <w:rPr>
          <w:rFonts w:ascii="Times New Roman" w:hAnsi="Times New Roman"/>
          <w:sz w:val="28"/>
          <w:szCs w:val="28"/>
        </w:rPr>
        <w:t>2) в абзаці першому частини четвертої:</w:t>
      </w:r>
    </w:p>
    <w:p w:rsidR="007C6204" w:rsidRPr="00AE5887" w:rsidRDefault="007C6204" w:rsidP="007C6204">
      <w:pPr>
        <w:spacing w:after="120"/>
        <w:ind w:firstLine="567"/>
        <w:jc w:val="both"/>
        <w:rPr>
          <w:rFonts w:ascii="Times New Roman" w:hAnsi="Times New Roman"/>
          <w:sz w:val="28"/>
          <w:szCs w:val="28"/>
        </w:rPr>
      </w:pPr>
      <w:r w:rsidRPr="00AE5887">
        <w:rPr>
          <w:rFonts w:ascii="Times New Roman" w:hAnsi="Times New Roman"/>
          <w:sz w:val="28"/>
          <w:szCs w:val="28"/>
        </w:rPr>
        <w:t>слова “та суб’єктів господарювання, які здійснюють діяльність у видобувних галузях” виключити;</w:t>
      </w:r>
    </w:p>
    <w:p w:rsidR="007C6204" w:rsidRPr="00AE5887" w:rsidRDefault="00AC4902" w:rsidP="00AC4902">
      <w:pPr>
        <w:pStyle w:val="a3"/>
        <w:spacing w:before="0" w:after="120" w:line="228" w:lineRule="auto"/>
        <w:rPr>
          <w:rFonts w:ascii="Times New Roman" w:hAnsi="Times New Roman"/>
          <w:sz w:val="28"/>
          <w:szCs w:val="28"/>
        </w:rPr>
      </w:pPr>
      <w:r w:rsidRPr="00AE5887">
        <w:rPr>
          <w:rFonts w:ascii="Times New Roman" w:hAnsi="Times New Roman"/>
          <w:sz w:val="28"/>
          <w:szCs w:val="28"/>
        </w:rPr>
        <w:t>слова “що реалізує” замінити словами “який забезпечує формування і реалізує”;</w:t>
      </w:r>
    </w:p>
    <w:p w:rsidR="00DA4C29" w:rsidRPr="00AE5887" w:rsidRDefault="00DA4C29" w:rsidP="00AC4902">
      <w:pPr>
        <w:pStyle w:val="a3"/>
        <w:spacing w:before="0" w:after="120" w:line="228" w:lineRule="auto"/>
        <w:rPr>
          <w:rFonts w:ascii="Times New Roman" w:hAnsi="Times New Roman"/>
          <w:sz w:val="28"/>
          <w:szCs w:val="28"/>
        </w:rPr>
      </w:pPr>
      <w:r w:rsidRPr="00AE5887">
        <w:rPr>
          <w:rFonts w:ascii="Times New Roman" w:hAnsi="Times New Roman"/>
          <w:sz w:val="28"/>
          <w:szCs w:val="28"/>
        </w:rPr>
        <w:t>3) частину шосту після слів “таксономії фінансової звітності за міжнародними стандартами” доповнити словами “, яка офіційно оприлюднена державною мовою на вебсайті центрального органу виконавчої влади, що забезпечує формування та реалізує державну політику у сфері бухгалтерського обліку та аудиту”.</w:t>
      </w:r>
    </w:p>
    <w:p w:rsidR="00DA4C29" w:rsidRPr="00AE5887" w:rsidRDefault="00B35D77" w:rsidP="00DA4C29">
      <w:pPr>
        <w:spacing w:after="120"/>
        <w:ind w:firstLine="567"/>
        <w:jc w:val="both"/>
        <w:rPr>
          <w:rFonts w:ascii="Times New Roman" w:hAnsi="Times New Roman"/>
          <w:sz w:val="28"/>
          <w:szCs w:val="28"/>
        </w:rPr>
      </w:pPr>
      <w:r w:rsidRPr="00AE5887">
        <w:rPr>
          <w:rFonts w:ascii="Times New Roman" w:hAnsi="Times New Roman"/>
          <w:sz w:val="28"/>
          <w:szCs w:val="28"/>
        </w:rPr>
        <w:t>5</w:t>
      </w:r>
      <w:r w:rsidR="00DA4C29" w:rsidRPr="00AE5887">
        <w:rPr>
          <w:rFonts w:ascii="Times New Roman" w:hAnsi="Times New Roman"/>
          <w:sz w:val="28"/>
          <w:szCs w:val="28"/>
        </w:rPr>
        <w:t>. </w:t>
      </w:r>
      <w:r w:rsidR="00E20FEB" w:rsidRPr="00AE5887">
        <w:rPr>
          <w:rFonts w:ascii="Times New Roman" w:hAnsi="Times New Roman"/>
          <w:sz w:val="28"/>
          <w:szCs w:val="28"/>
        </w:rPr>
        <w:t>Ч</w:t>
      </w:r>
      <w:r w:rsidR="00DA4C29" w:rsidRPr="00AE5887">
        <w:rPr>
          <w:rFonts w:ascii="Times New Roman" w:hAnsi="Times New Roman"/>
          <w:sz w:val="28"/>
          <w:szCs w:val="28"/>
        </w:rPr>
        <w:t>астин</w:t>
      </w:r>
      <w:r w:rsidR="00E20FEB" w:rsidRPr="00AE5887">
        <w:rPr>
          <w:rFonts w:ascii="Times New Roman" w:hAnsi="Times New Roman"/>
          <w:sz w:val="28"/>
          <w:szCs w:val="28"/>
        </w:rPr>
        <w:t>у</w:t>
      </w:r>
      <w:r w:rsidR="00DA4C29" w:rsidRPr="00AE5887">
        <w:rPr>
          <w:rFonts w:ascii="Times New Roman" w:hAnsi="Times New Roman"/>
          <w:sz w:val="28"/>
          <w:szCs w:val="28"/>
        </w:rPr>
        <w:t xml:space="preserve"> перш</w:t>
      </w:r>
      <w:r w:rsidR="00E20FEB" w:rsidRPr="00AE5887">
        <w:rPr>
          <w:rFonts w:ascii="Times New Roman" w:hAnsi="Times New Roman"/>
          <w:sz w:val="28"/>
          <w:szCs w:val="28"/>
        </w:rPr>
        <w:t>у</w:t>
      </w:r>
      <w:r w:rsidR="00DA4C29" w:rsidRPr="00AE5887">
        <w:rPr>
          <w:rFonts w:ascii="Times New Roman" w:hAnsi="Times New Roman"/>
          <w:sz w:val="28"/>
          <w:szCs w:val="28"/>
        </w:rPr>
        <w:t xml:space="preserve"> статті 12</w:t>
      </w:r>
      <w:r w:rsidR="00E20FEB" w:rsidRPr="00AE5887">
        <w:rPr>
          <w:rFonts w:ascii="Times New Roman" w:hAnsi="Times New Roman"/>
          <w:sz w:val="28"/>
          <w:szCs w:val="28"/>
        </w:rPr>
        <w:t xml:space="preserve"> викласти в такій редакції</w:t>
      </w:r>
      <w:r w:rsidR="00DA4C29" w:rsidRPr="00AE5887">
        <w:rPr>
          <w:rFonts w:ascii="Times New Roman" w:hAnsi="Times New Roman"/>
          <w:sz w:val="28"/>
          <w:szCs w:val="28"/>
        </w:rPr>
        <w:t>:</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 xml:space="preserve">“1. Підприємства, що контролюють інші підприємства (материнські підприємства), крім фінансових звітів про власні господарські операції, складають та подають консолідовану фінансову звітність відповідно до </w:t>
      </w:r>
      <w:r w:rsidRPr="00AE5887">
        <w:rPr>
          <w:rFonts w:ascii="Times New Roman" w:hAnsi="Times New Roman"/>
          <w:sz w:val="28"/>
          <w:szCs w:val="28"/>
        </w:rPr>
        <w:lastRenderedPageBreak/>
        <w:t>національних положень (стандартів) бухгалтерського обліку або міжнародних стандартів.</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Для цілей цього Закону група юридичних осіб, що складається з підприємства, яке контролює інші підприємства (материнське підприємство)</w:t>
      </w:r>
      <w:r w:rsidR="00C26E91" w:rsidRPr="00AE5887">
        <w:rPr>
          <w:rFonts w:ascii="Times New Roman" w:hAnsi="Times New Roman"/>
          <w:sz w:val="28"/>
          <w:szCs w:val="28"/>
        </w:rPr>
        <w:t>,</w:t>
      </w:r>
      <w:r w:rsidRPr="00AE5887">
        <w:rPr>
          <w:rFonts w:ascii="Times New Roman" w:hAnsi="Times New Roman"/>
          <w:sz w:val="28"/>
          <w:szCs w:val="28"/>
        </w:rPr>
        <w:t xml:space="preserve"> та підприємств, які ним контролюються (дочірніх підприємств)</w:t>
      </w:r>
      <w:r w:rsidR="00C26E91" w:rsidRPr="00AE5887">
        <w:rPr>
          <w:rFonts w:ascii="Times New Roman" w:hAnsi="Times New Roman"/>
          <w:sz w:val="28"/>
          <w:szCs w:val="28"/>
        </w:rPr>
        <w:t>,</w:t>
      </w:r>
      <w:r w:rsidRPr="00AE5887">
        <w:rPr>
          <w:rFonts w:ascii="Times New Roman" w:hAnsi="Times New Roman"/>
          <w:sz w:val="28"/>
          <w:szCs w:val="28"/>
        </w:rPr>
        <w:t xml:space="preserve"> може належати до малих, середніх або великих груп. </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Малими групами вважаються групи, що складаються з материнського підприємства та його дочірніх підприємств, які включаються до консолідованої фінансової звітності, якщо їхні консолідовані показники на дату складання річної фінансової звітності не перевищують двох із таких критеріїв:</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балансова вартість активів – до 4 мільйонів євро;</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 xml:space="preserve">чистий дохід від реалізації продукції (товарів, робіт, послуг) – </w:t>
      </w:r>
      <w:r w:rsidR="000746A8" w:rsidRPr="00AE5887">
        <w:rPr>
          <w:rFonts w:ascii="Times New Roman" w:hAnsi="Times New Roman"/>
          <w:sz w:val="28"/>
          <w:szCs w:val="28"/>
        </w:rPr>
        <w:br/>
      </w:r>
      <w:r w:rsidRPr="00AE5887">
        <w:rPr>
          <w:rFonts w:ascii="Times New Roman" w:hAnsi="Times New Roman"/>
          <w:sz w:val="28"/>
          <w:szCs w:val="28"/>
        </w:rPr>
        <w:t>до 8 мільйонів євро;</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середня кількість працівників – до 50 осіб.</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Середніми групами вважаються групи, які не  відповідають критеріям для малих груп, що складаються з материнського підприємства та його дочірніх підприємств, які включаються до консолідованої фінансової звітності, якщо їхні консолідовані показники на дату складання річної фінансової звітності не перевищують двох із таких критеріїв:</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балансова вартість активів – до 20 мільйонів євро;</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 xml:space="preserve">чистий дохід від реалізації продукції (товарів, робіт, послуг) – до </w:t>
      </w:r>
      <w:r w:rsidR="00273D61" w:rsidRPr="00AE5887">
        <w:rPr>
          <w:rFonts w:ascii="Times New Roman" w:hAnsi="Times New Roman"/>
          <w:sz w:val="28"/>
          <w:szCs w:val="28"/>
        </w:rPr>
        <w:br/>
      </w:r>
      <w:r w:rsidRPr="00AE5887">
        <w:rPr>
          <w:rFonts w:ascii="Times New Roman" w:hAnsi="Times New Roman"/>
          <w:sz w:val="28"/>
          <w:szCs w:val="28"/>
        </w:rPr>
        <w:t>40 мільйонів євро;</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середня кількість працівників – до 250 осіб.</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Великими групами вважаються групи, що складаються з материнського підприємства та його дочірніх підприємств, які включаються до консолідованої фінансової звітності, якщо їхні консолідовані показники на дату складання річної фінансової звітності відповідають двом із таких критеріїв:</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балансова вартість активів – понад 20 мільйонів євро;</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 xml:space="preserve">чистий дохід від реалізації продукції (товарів, робіт, послуг) – понад </w:t>
      </w:r>
      <w:r w:rsidR="00273D61" w:rsidRPr="00AE5887">
        <w:rPr>
          <w:rFonts w:ascii="Times New Roman" w:hAnsi="Times New Roman"/>
          <w:sz w:val="28"/>
          <w:szCs w:val="28"/>
        </w:rPr>
        <w:br/>
      </w:r>
      <w:r w:rsidRPr="00AE5887">
        <w:rPr>
          <w:rFonts w:ascii="Times New Roman" w:hAnsi="Times New Roman"/>
          <w:sz w:val="28"/>
          <w:szCs w:val="28"/>
        </w:rPr>
        <w:t>40 мільйонів євро;</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середня кількість працівників – понад 250 осіб.</w:t>
      </w:r>
    </w:p>
    <w:p w:rsidR="00E20FEB" w:rsidRPr="00AE5887" w:rsidRDefault="00E20FEB" w:rsidP="00E20FEB">
      <w:pPr>
        <w:spacing w:after="120"/>
        <w:ind w:firstLine="567"/>
        <w:jc w:val="both"/>
        <w:rPr>
          <w:rFonts w:ascii="Times New Roman" w:hAnsi="Times New Roman"/>
          <w:sz w:val="28"/>
          <w:szCs w:val="28"/>
        </w:rPr>
      </w:pPr>
      <w:r w:rsidRPr="00AE5887">
        <w:rPr>
          <w:rFonts w:ascii="Times New Roman" w:hAnsi="Times New Roman"/>
          <w:sz w:val="28"/>
          <w:szCs w:val="28"/>
        </w:rPr>
        <w:t>Для визначення відповідності критеріям, встановленим у євро, застосовується офіційний курс гривні щодо іноземних валют (середній за період), розрахований на підставі курсів Національного банку, що встановлювалися для євро протягом відповідного року.</w:t>
      </w:r>
    </w:p>
    <w:p w:rsidR="008C2D38" w:rsidRPr="00AE5887" w:rsidRDefault="00E20FEB" w:rsidP="008C2D38">
      <w:pPr>
        <w:spacing w:after="120"/>
        <w:ind w:firstLine="567"/>
        <w:jc w:val="both"/>
        <w:rPr>
          <w:rFonts w:ascii="Times New Roman" w:hAnsi="Times New Roman"/>
          <w:sz w:val="28"/>
          <w:szCs w:val="28"/>
        </w:rPr>
      </w:pPr>
      <w:r w:rsidRPr="00AE5887">
        <w:rPr>
          <w:rFonts w:ascii="Times New Roman" w:hAnsi="Times New Roman"/>
          <w:sz w:val="28"/>
          <w:szCs w:val="28"/>
        </w:rPr>
        <w:t xml:space="preserve">Якщо група юридичних осіб, однієї з наведених категорій груп за консолідованими показниками на дату складання річної фінансової звітності </w:t>
      </w:r>
      <w:r w:rsidRPr="00AE5887">
        <w:rPr>
          <w:rFonts w:ascii="Times New Roman" w:hAnsi="Times New Roman"/>
          <w:sz w:val="28"/>
          <w:szCs w:val="28"/>
        </w:rPr>
        <w:lastRenderedPageBreak/>
        <w:t>протягом двох років поспіль не відповідає наведеним критеріям, вона віднос</w:t>
      </w:r>
      <w:r w:rsidR="00973950" w:rsidRPr="00AE5887">
        <w:rPr>
          <w:rFonts w:ascii="Times New Roman" w:hAnsi="Times New Roman"/>
          <w:sz w:val="28"/>
          <w:szCs w:val="28"/>
        </w:rPr>
        <w:t>и</w:t>
      </w:r>
      <w:r w:rsidRPr="00AE5887">
        <w:rPr>
          <w:rFonts w:ascii="Times New Roman" w:hAnsi="Times New Roman"/>
          <w:sz w:val="28"/>
          <w:szCs w:val="28"/>
        </w:rPr>
        <w:t>ться до відповідної категорії групи.”.</w:t>
      </w:r>
    </w:p>
    <w:p w:rsidR="00E20FEB" w:rsidRPr="00AE5887" w:rsidRDefault="00B35D77" w:rsidP="00E20FEB">
      <w:pPr>
        <w:spacing w:after="120"/>
        <w:ind w:firstLine="567"/>
        <w:jc w:val="both"/>
        <w:rPr>
          <w:rFonts w:ascii="Times New Roman" w:hAnsi="Times New Roman"/>
          <w:sz w:val="28"/>
          <w:szCs w:val="28"/>
        </w:rPr>
      </w:pPr>
      <w:r w:rsidRPr="00AE5887">
        <w:rPr>
          <w:rFonts w:ascii="Times New Roman" w:hAnsi="Times New Roman"/>
          <w:sz w:val="28"/>
          <w:szCs w:val="28"/>
        </w:rPr>
        <w:t>6</w:t>
      </w:r>
      <w:r w:rsidR="00E20FEB" w:rsidRPr="00AE5887">
        <w:rPr>
          <w:rFonts w:ascii="Times New Roman" w:hAnsi="Times New Roman"/>
          <w:sz w:val="28"/>
          <w:szCs w:val="28"/>
        </w:rPr>
        <w:t>. У статті 12</w:t>
      </w:r>
      <w:r w:rsidR="00E20FEB" w:rsidRPr="00AE5887">
        <w:rPr>
          <w:rFonts w:ascii="Times New Roman" w:hAnsi="Times New Roman"/>
          <w:sz w:val="28"/>
          <w:szCs w:val="28"/>
          <w:vertAlign w:val="superscript"/>
        </w:rPr>
        <w:t>1</w:t>
      </w:r>
      <w:r w:rsidR="00E20FEB" w:rsidRPr="00AE5887">
        <w:rPr>
          <w:rFonts w:ascii="Times New Roman" w:hAnsi="Times New Roman"/>
          <w:sz w:val="28"/>
          <w:szCs w:val="28"/>
        </w:rPr>
        <w:t>:</w:t>
      </w:r>
    </w:p>
    <w:p w:rsidR="00C3619B" w:rsidRPr="00AE5887" w:rsidRDefault="00C3619B" w:rsidP="00283AB0">
      <w:pPr>
        <w:spacing w:after="120"/>
        <w:ind w:firstLine="567"/>
        <w:jc w:val="both"/>
        <w:rPr>
          <w:rFonts w:ascii="Times New Roman" w:hAnsi="Times New Roman"/>
          <w:sz w:val="28"/>
          <w:szCs w:val="28"/>
        </w:rPr>
      </w:pPr>
      <w:r w:rsidRPr="00AE5887">
        <w:rPr>
          <w:rFonts w:ascii="Times New Roman" w:hAnsi="Times New Roman"/>
          <w:sz w:val="28"/>
          <w:szCs w:val="28"/>
        </w:rPr>
        <w:t>1) у частині першій</w:t>
      </w:r>
      <w:r w:rsidR="00283AB0" w:rsidRPr="00AE5887">
        <w:rPr>
          <w:rFonts w:ascii="Times New Roman" w:hAnsi="Times New Roman"/>
          <w:sz w:val="28"/>
          <w:szCs w:val="28"/>
        </w:rPr>
        <w:t xml:space="preserve"> </w:t>
      </w:r>
      <w:r w:rsidRPr="00AE5887">
        <w:rPr>
          <w:rFonts w:ascii="Times New Roman" w:hAnsi="Times New Roman"/>
          <w:sz w:val="28"/>
          <w:szCs w:val="28"/>
        </w:rPr>
        <w:t>слова “, які викладені державною мовою та офіційно оприлюднені на веб-сторінці” замінити словами “(крім Міжнародного стандарту фінансової звітності для малих та середніх підприємств), які офіційно оприлюднені державною мовою на вебсайті”;</w:t>
      </w:r>
    </w:p>
    <w:p w:rsidR="00731495" w:rsidRPr="00AE5887" w:rsidRDefault="00731495" w:rsidP="00731495">
      <w:pPr>
        <w:spacing w:after="120"/>
        <w:ind w:firstLine="567"/>
        <w:jc w:val="both"/>
        <w:rPr>
          <w:rFonts w:ascii="Times New Roman" w:hAnsi="Times New Roman"/>
          <w:sz w:val="28"/>
          <w:szCs w:val="28"/>
        </w:rPr>
      </w:pPr>
      <w:r w:rsidRPr="00AE5887">
        <w:rPr>
          <w:rFonts w:ascii="Times New Roman" w:hAnsi="Times New Roman"/>
          <w:sz w:val="28"/>
          <w:szCs w:val="28"/>
        </w:rPr>
        <w:t>2) у частині другій</w:t>
      </w:r>
      <w:r w:rsidR="006F5373" w:rsidRPr="00AE5887">
        <w:rPr>
          <w:rFonts w:ascii="Times New Roman" w:hAnsi="Times New Roman"/>
          <w:sz w:val="28"/>
          <w:szCs w:val="28"/>
        </w:rPr>
        <w:t xml:space="preserve"> </w:t>
      </w:r>
      <w:r w:rsidRPr="00AE5887">
        <w:rPr>
          <w:rFonts w:ascii="Times New Roman" w:hAnsi="Times New Roman"/>
          <w:sz w:val="28"/>
          <w:szCs w:val="28"/>
        </w:rPr>
        <w:t xml:space="preserve">після слів “видобувних галузях” доповнити </w:t>
      </w:r>
      <w:r w:rsidR="00A746DC" w:rsidRPr="00AE5887">
        <w:rPr>
          <w:rFonts w:ascii="Times New Roman" w:hAnsi="Times New Roman"/>
          <w:sz w:val="28"/>
          <w:szCs w:val="28"/>
        </w:rPr>
        <w:br/>
      </w:r>
      <w:r w:rsidRPr="00AE5887">
        <w:rPr>
          <w:rFonts w:ascii="Times New Roman" w:hAnsi="Times New Roman"/>
          <w:sz w:val="28"/>
          <w:szCs w:val="28"/>
        </w:rPr>
        <w:t>словами “, материнські підприємства груп, у складі яких є підприємства, що становлять суспільний інтерес, материнські підприємства великої групи, які не належать до категорії великих підприємств”;</w:t>
      </w:r>
    </w:p>
    <w:p w:rsidR="0049240C" w:rsidRPr="00AE5887" w:rsidRDefault="0049240C" w:rsidP="00283AB0">
      <w:pPr>
        <w:spacing w:after="120"/>
        <w:ind w:firstLine="567"/>
        <w:jc w:val="both"/>
        <w:rPr>
          <w:rFonts w:ascii="Times New Roman" w:hAnsi="Times New Roman"/>
          <w:sz w:val="28"/>
          <w:szCs w:val="28"/>
        </w:rPr>
      </w:pPr>
      <w:r w:rsidRPr="00AE5887">
        <w:rPr>
          <w:rFonts w:ascii="Times New Roman" w:hAnsi="Times New Roman"/>
          <w:sz w:val="28"/>
          <w:szCs w:val="28"/>
        </w:rPr>
        <w:t>3) у частині п’ятій</w:t>
      </w:r>
      <w:r w:rsidR="006F5373" w:rsidRPr="00AE5887">
        <w:rPr>
          <w:rFonts w:ascii="Times New Roman" w:hAnsi="Times New Roman"/>
          <w:sz w:val="28"/>
          <w:szCs w:val="28"/>
        </w:rPr>
        <w:t xml:space="preserve"> </w:t>
      </w:r>
      <w:r w:rsidRPr="00AE5887">
        <w:rPr>
          <w:rFonts w:ascii="Times New Roman" w:hAnsi="Times New Roman"/>
          <w:sz w:val="28"/>
          <w:szCs w:val="28"/>
        </w:rPr>
        <w:t>слова “зазначені у частині другій цієї статті” замінити словами “які для складання фінансової звітності зас</w:t>
      </w:r>
      <w:r w:rsidR="00283AB0" w:rsidRPr="00AE5887">
        <w:rPr>
          <w:rFonts w:ascii="Times New Roman" w:hAnsi="Times New Roman"/>
          <w:sz w:val="28"/>
          <w:szCs w:val="28"/>
        </w:rPr>
        <w:t>тосовують міжнародні стандарти”</w:t>
      </w:r>
      <w:r w:rsidRPr="00AE5887">
        <w:rPr>
          <w:rFonts w:ascii="Times New Roman" w:hAnsi="Times New Roman"/>
          <w:sz w:val="28"/>
          <w:szCs w:val="28"/>
        </w:rPr>
        <w:t>.</w:t>
      </w:r>
    </w:p>
    <w:p w:rsidR="0049240C" w:rsidRPr="00AE5887" w:rsidRDefault="00B35D77" w:rsidP="0049240C">
      <w:pPr>
        <w:spacing w:after="120"/>
        <w:ind w:firstLine="567"/>
        <w:jc w:val="both"/>
        <w:rPr>
          <w:rFonts w:ascii="Times New Roman" w:hAnsi="Times New Roman"/>
          <w:sz w:val="28"/>
          <w:szCs w:val="28"/>
        </w:rPr>
      </w:pPr>
      <w:r w:rsidRPr="00AE5887">
        <w:rPr>
          <w:rFonts w:ascii="Times New Roman" w:hAnsi="Times New Roman"/>
          <w:sz w:val="28"/>
          <w:szCs w:val="28"/>
        </w:rPr>
        <w:t>7</w:t>
      </w:r>
      <w:r w:rsidR="0049240C" w:rsidRPr="00AE5887">
        <w:rPr>
          <w:rFonts w:ascii="Times New Roman" w:hAnsi="Times New Roman"/>
          <w:sz w:val="28"/>
          <w:szCs w:val="28"/>
        </w:rPr>
        <w:t>. У статті 14:</w:t>
      </w:r>
    </w:p>
    <w:p w:rsidR="0049240C" w:rsidRPr="00AE5887" w:rsidRDefault="0049240C" w:rsidP="0049240C">
      <w:pPr>
        <w:spacing w:after="120"/>
        <w:ind w:firstLine="567"/>
        <w:jc w:val="both"/>
        <w:rPr>
          <w:rFonts w:ascii="Times New Roman" w:hAnsi="Times New Roman"/>
          <w:sz w:val="28"/>
          <w:szCs w:val="28"/>
        </w:rPr>
      </w:pPr>
      <w:r w:rsidRPr="00AE5887">
        <w:rPr>
          <w:rFonts w:ascii="Times New Roman" w:hAnsi="Times New Roman"/>
          <w:sz w:val="28"/>
          <w:szCs w:val="28"/>
        </w:rPr>
        <w:t xml:space="preserve">1) </w:t>
      </w:r>
      <w:r w:rsidR="006F5373" w:rsidRPr="00AE5887">
        <w:rPr>
          <w:rFonts w:ascii="Times New Roman" w:hAnsi="Times New Roman"/>
          <w:sz w:val="28"/>
          <w:szCs w:val="28"/>
        </w:rPr>
        <w:t>у</w:t>
      </w:r>
      <w:r w:rsidR="003C6E8D" w:rsidRPr="00AE5887">
        <w:rPr>
          <w:rFonts w:ascii="Times New Roman" w:hAnsi="Times New Roman"/>
          <w:sz w:val="28"/>
          <w:szCs w:val="28"/>
        </w:rPr>
        <w:t xml:space="preserve"> </w:t>
      </w:r>
      <w:r w:rsidRPr="00AE5887">
        <w:rPr>
          <w:rFonts w:ascii="Times New Roman" w:hAnsi="Times New Roman"/>
          <w:sz w:val="28"/>
          <w:szCs w:val="28"/>
        </w:rPr>
        <w:t>частин</w:t>
      </w:r>
      <w:r w:rsidR="006F5373" w:rsidRPr="00AE5887">
        <w:rPr>
          <w:rFonts w:ascii="Times New Roman" w:hAnsi="Times New Roman"/>
          <w:sz w:val="28"/>
          <w:szCs w:val="28"/>
        </w:rPr>
        <w:t>і</w:t>
      </w:r>
      <w:r w:rsidRPr="00AE5887">
        <w:rPr>
          <w:rFonts w:ascii="Times New Roman" w:hAnsi="Times New Roman"/>
          <w:sz w:val="28"/>
          <w:szCs w:val="28"/>
        </w:rPr>
        <w:t xml:space="preserve"> друг</w:t>
      </w:r>
      <w:r w:rsidR="006F5373" w:rsidRPr="00AE5887">
        <w:rPr>
          <w:rFonts w:ascii="Times New Roman" w:hAnsi="Times New Roman"/>
          <w:sz w:val="28"/>
          <w:szCs w:val="28"/>
        </w:rPr>
        <w:t>ій</w:t>
      </w:r>
      <w:r w:rsidRPr="00AE5887">
        <w:rPr>
          <w:rFonts w:ascii="Times New Roman" w:hAnsi="Times New Roman"/>
          <w:sz w:val="28"/>
          <w:szCs w:val="28"/>
        </w:rPr>
        <w:t xml:space="preserve"> друге речення виключити;</w:t>
      </w:r>
    </w:p>
    <w:p w:rsidR="0049240C" w:rsidRPr="00AE5887" w:rsidRDefault="0049240C" w:rsidP="0049240C">
      <w:pPr>
        <w:spacing w:after="120"/>
        <w:ind w:firstLine="567"/>
        <w:jc w:val="both"/>
        <w:rPr>
          <w:rFonts w:ascii="Times New Roman" w:hAnsi="Times New Roman"/>
          <w:sz w:val="28"/>
          <w:szCs w:val="28"/>
        </w:rPr>
      </w:pPr>
      <w:r w:rsidRPr="00AE5887">
        <w:rPr>
          <w:rFonts w:ascii="Times New Roman" w:hAnsi="Times New Roman"/>
          <w:sz w:val="28"/>
          <w:szCs w:val="28"/>
        </w:rPr>
        <w:t>2) частин</w:t>
      </w:r>
      <w:r w:rsidR="006B6E12" w:rsidRPr="00AE5887">
        <w:rPr>
          <w:rFonts w:ascii="Times New Roman" w:hAnsi="Times New Roman"/>
          <w:sz w:val="28"/>
          <w:szCs w:val="28"/>
        </w:rPr>
        <w:t>у</w:t>
      </w:r>
      <w:r w:rsidRPr="00AE5887">
        <w:rPr>
          <w:rFonts w:ascii="Times New Roman" w:hAnsi="Times New Roman"/>
          <w:sz w:val="28"/>
          <w:szCs w:val="28"/>
        </w:rPr>
        <w:t xml:space="preserve"> </w:t>
      </w:r>
      <w:r w:rsidR="006B6E12" w:rsidRPr="00AE5887">
        <w:rPr>
          <w:rFonts w:ascii="Times New Roman" w:hAnsi="Times New Roman"/>
          <w:sz w:val="28"/>
          <w:szCs w:val="28"/>
        </w:rPr>
        <w:t>третю викласти в такій редакції</w:t>
      </w:r>
      <w:r w:rsidRPr="00AE5887">
        <w:rPr>
          <w:rFonts w:ascii="Times New Roman" w:hAnsi="Times New Roman"/>
          <w:sz w:val="28"/>
          <w:szCs w:val="28"/>
        </w:rPr>
        <w:t>:</w:t>
      </w:r>
    </w:p>
    <w:p w:rsidR="006B6E12" w:rsidRPr="00AE5887" w:rsidRDefault="006B6E12" w:rsidP="006B6E12">
      <w:pPr>
        <w:spacing w:after="120"/>
        <w:ind w:firstLine="567"/>
        <w:jc w:val="both"/>
        <w:rPr>
          <w:rFonts w:ascii="Times New Roman" w:hAnsi="Times New Roman"/>
          <w:sz w:val="28"/>
          <w:szCs w:val="28"/>
        </w:rPr>
      </w:pPr>
      <w:r w:rsidRPr="00AE5887">
        <w:rPr>
          <w:rFonts w:ascii="Times New Roman" w:hAnsi="Times New Roman"/>
          <w:sz w:val="28"/>
          <w:szCs w:val="28"/>
        </w:rPr>
        <w:t>“3. Підприємства, що становлять суспільний інтерес (крім великих підприємств, які не є емітентами цінних паперів), публічні акціонерні товариства, суб’єкти природних монополій на загальнодержавному ринку та суб’єкти господарювання, які здійснюють діяльність у видобувних галузях, зобов’язані не пізніше ніж до 30 квітня року, що настає за звітним періодом, оприлюднювати річну фінансову звітність та річну консолідовану фінансову звітність разом з відповідними аудиторськими звітами, звітом про управління, консолідованим звітом про управління, звітом про платежі на користь держави, консолідованим звітом про платежі на користь держави на своїй вебсторінці або своєму вебсайті (у повному обсязі).</w:t>
      </w:r>
    </w:p>
    <w:p w:rsidR="006B6E12" w:rsidRPr="00AE5887" w:rsidRDefault="006B6E12" w:rsidP="006B6E12">
      <w:pPr>
        <w:spacing w:after="120"/>
        <w:ind w:firstLine="567"/>
        <w:jc w:val="both"/>
        <w:rPr>
          <w:rFonts w:ascii="Times New Roman" w:hAnsi="Times New Roman"/>
          <w:sz w:val="28"/>
          <w:szCs w:val="28"/>
        </w:rPr>
      </w:pPr>
      <w:r w:rsidRPr="00AE5887">
        <w:rPr>
          <w:rFonts w:ascii="Times New Roman" w:hAnsi="Times New Roman"/>
          <w:sz w:val="28"/>
          <w:szCs w:val="28"/>
        </w:rPr>
        <w:t>Великі підприємства, які не є емітентами цінних паперів, та середні підприємства зобов’язані не пізніше ніж до 01 червня року, що настає за звітним періодом, оприлюднювати річну фінансову звітність та річну консолідовану фінансову звітність разом з відповідними аудиторськими звітами, звітом про управління, консолідованим звітом про управління, звітом про платежі на користь держави, консолідованим звітом про платежі на користь держави на своїй вебсторінці або своєму вебсайті (у повному обсязі).</w:t>
      </w:r>
    </w:p>
    <w:p w:rsidR="006B6E12" w:rsidRPr="00AE5887" w:rsidRDefault="006B6E12" w:rsidP="006B6E12">
      <w:pPr>
        <w:spacing w:after="120"/>
        <w:ind w:firstLine="567"/>
        <w:jc w:val="both"/>
        <w:rPr>
          <w:rFonts w:ascii="Times New Roman" w:hAnsi="Times New Roman"/>
          <w:sz w:val="28"/>
          <w:szCs w:val="28"/>
        </w:rPr>
      </w:pPr>
      <w:r w:rsidRPr="00AE5887">
        <w:rPr>
          <w:rFonts w:ascii="Times New Roman" w:hAnsi="Times New Roman"/>
          <w:sz w:val="28"/>
          <w:szCs w:val="28"/>
        </w:rPr>
        <w:t xml:space="preserve">Інші фінансові установи та недержавні пенсійні фонди, що належать до мікропідприємств та малих підприємств, зобов’язані не пізніше ніж </w:t>
      </w:r>
      <w:r w:rsidR="00A70975" w:rsidRPr="00AE5887">
        <w:rPr>
          <w:rFonts w:ascii="Times New Roman" w:hAnsi="Times New Roman"/>
          <w:sz w:val="28"/>
          <w:szCs w:val="28"/>
        </w:rPr>
        <w:br/>
      </w:r>
      <w:r w:rsidRPr="00AE5887">
        <w:rPr>
          <w:rFonts w:ascii="Times New Roman" w:hAnsi="Times New Roman"/>
          <w:sz w:val="28"/>
          <w:szCs w:val="28"/>
        </w:rPr>
        <w:t xml:space="preserve">до 01 червня року, що настає за звітним періодом, оприлюднювати річну фінансову звітність та річну консолідовану фінансову звітність разом з відповідними аудиторськими звітами, звітом про управління, консолідованим </w:t>
      </w:r>
      <w:r w:rsidRPr="00AE5887">
        <w:rPr>
          <w:rFonts w:ascii="Times New Roman" w:hAnsi="Times New Roman"/>
          <w:sz w:val="28"/>
          <w:szCs w:val="28"/>
        </w:rPr>
        <w:lastRenderedPageBreak/>
        <w:t>звітом про управління,  на своїй вебсторінці або своєму вебсайті (у повному обсязі).</w:t>
      </w:r>
    </w:p>
    <w:p w:rsidR="0049240C" w:rsidRPr="00AE5887" w:rsidRDefault="006B6E12" w:rsidP="0049240C">
      <w:pPr>
        <w:spacing w:after="120"/>
        <w:ind w:firstLine="567"/>
        <w:jc w:val="both"/>
        <w:rPr>
          <w:rFonts w:ascii="Times New Roman" w:hAnsi="Times New Roman"/>
          <w:sz w:val="28"/>
          <w:szCs w:val="28"/>
        </w:rPr>
      </w:pPr>
      <w:r w:rsidRPr="00AE5887">
        <w:rPr>
          <w:rFonts w:ascii="Times New Roman" w:hAnsi="Times New Roman"/>
          <w:sz w:val="28"/>
          <w:szCs w:val="28"/>
        </w:rPr>
        <w:t>Малі та середні групи (крім груп у складі яких є підприємства, що становлять суспільний інтерес), звільняються від подання консолідованої фінансової звітності та консолідованого звіту про управління.</w:t>
      </w:r>
    </w:p>
    <w:p w:rsidR="0049240C" w:rsidRPr="00AE5887" w:rsidRDefault="006B6E12" w:rsidP="0049240C">
      <w:pPr>
        <w:spacing w:after="120"/>
        <w:ind w:firstLine="567"/>
        <w:jc w:val="both"/>
        <w:rPr>
          <w:rFonts w:ascii="Times New Roman" w:hAnsi="Times New Roman"/>
          <w:sz w:val="28"/>
          <w:szCs w:val="28"/>
        </w:rPr>
      </w:pPr>
      <w:r w:rsidRPr="00AE5887">
        <w:rPr>
          <w:rFonts w:ascii="Times New Roman" w:hAnsi="Times New Roman"/>
          <w:sz w:val="28"/>
          <w:szCs w:val="28"/>
        </w:rPr>
        <w:t>Материнські підприємства великої групи, які не належать до категорії великих підприємств (крім суб’єктів інвестиційної діяльності, які не</w:t>
      </w:r>
      <w:r w:rsidR="00261618" w:rsidRPr="00AE5887">
        <w:rPr>
          <w:rFonts w:ascii="Times New Roman" w:hAnsi="Times New Roman"/>
          <w:sz w:val="28"/>
          <w:szCs w:val="28"/>
        </w:rPr>
        <w:t xml:space="preserve"> </w:t>
      </w:r>
      <w:r w:rsidRPr="00AE5887">
        <w:rPr>
          <w:rFonts w:ascii="Times New Roman" w:hAnsi="Times New Roman"/>
          <w:sz w:val="28"/>
          <w:szCs w:val="28"/>
        </w:rPr>
        <w:t>складають консолідовану  фінансову звітність відповідно до міжнародних стандартів), зобов’язані не пізніше ніж до 01 червня року, що настає за звітним періодом, оприлюднювати річну консолідовану фінансову звітність, складену за міжнародними стандартами, разом з  аудиторським звітом, консолідованим звітом про управління, консолідованим звітом про платежі на користь держави на своїй вебсторінці або своєму вебсайті (у повному обсязі).</w:t>
      </w:r>
    </w:p>
    <w:p w:rsidR="0083441A" w:rsidRPr="00AE5887" w:rsidRDefault="008E11D4" w:rsidP="00E523B7">
      <w:pPr>
        <w:spacing w:after="120"/>
        <w:ind w:firstLine="567"/>
        <w:jc w:val="both"/>
        <w:rPr>
          <w:rFonts w:ascii="Times New Roman" w:hAnsi="Times New Roman"/>
          <w:sz w:val="28"/>
          <w:szCs w:val="28"/>
        </w:rPr>
      </w:pPr>
      <w:r w:rsidRPr="008E11D4">
        <w:rPr>
          <w:rFonts w:ascii="Times New Roman" w:hAnsi="Times New Roman"/>
          <w:sz w:val="28"/>
          <w:szCs w:val="28"/>
        </w:rPr>
        <w:t>Материнські підприємства, які є одночасно дочірніми підприємствами, та відповідно до вимог національних положень (стандартів) бухгалтерського обліку або міжнародних стандартів не подають консолідовану фінансову звітність, зобов’язані оприлюднити на своїй вебсторінці або своєму вебсайті (у повному обсязі) річну консолідовану фінансову звітність свого материнського підприємства, разом з аудиторським звітом та консолідованим звітом про управління не пізніше ніж до 01 червня року, що настає за звітним періодом.</w:t>
      </w:r>
    </w:p>
    <w:p w:rsidR="005610AF" w:rsidRPr="00AE5887" w:rsidRDefault="005610AF" w:rsidP="00E523B7">
      <w:pPr>
        <w:spacing w:after="120"/>
        <w:ind w:firstLine="567"/>
        <w:jc w:val="both"/>
        <w:rPr>
          <w:rFonts w:ascii="Times New Roman" w:hAnsi="Times New Roman"/>
          <w:sz w:val="28"/>
          <w:szCs w:val="28"/>
        </w:rPr>
      </w:pPr>
      <w:r w:rsidRPr="00AE5887">
        <w:rPr>
          <w:rFonts w:ascii="Times New Roman" w:hAnsi="Times New Roman"/>
          <w:sz w:val="28"/>
          <w:szCs w:val="28"/>
        </w:rPr>
        <w:t>Підприємства зобов’язані забезпечувати доступність фінансової звітності та консолідованої фінансової звітності для ознайомлення юридичних та фізичних осіб за місцезнаходженням цих підприємств.</w:t>
      </w:r>
      <w:r w:rsidR="000F4DD5" w:rsidRPr="00AE5887">
        <w:rPr>
          <w:rFonts w:ascii="Times New Roman" w:hAnsi="Times New Roman"/>
          <w:sz w:val="28"/>
          <w:szCs w:val="28"/>
        </w:rPr>
        <w:t>”;</w:t>
      </w:r>
    </w:p>
    <w:p w:rsidR="000F4DD5" w:rsidRPr="00AE5887" w:rsidRDefault="000F4DD5" w:rsidP="000F4DD5">
      <w:pPr>
        <w:spacing w:after="120"/>
        <w:ind w:firstLine="567"/>
        <w:jc w:val="both"/>
        <w:rPr>
          <w:rFonts w:ascii="Times New Roman" w:hAnsi="Times New Roman"/>
          <w:sz w:val="28"/>
          <w:szCs w:val="28"/>
        </w:rPr>
      </w:pPr>
      <w:r w:rsidRPr="00AE5887">
        <w:rPr>
          <w:rFonts w:ascii="Times New Roman" w:hAnsi="Times New Roman"/>
          <w:sz w:val="28"/>
          <w:szCs w:val="28"/>
        </w:rPr>
        <w:t>3) у частині четвертій слова “своїй веб-сторінці”</w:t>
      </w:r>
      <w:r w:rsidR="00193F75" w:rsidRPr="00AE5887">
        <w:rPr>
          <w:rFonts w:ascii="Times New Roman" w:hAnsi="Times New Roman"/>
          <w:sz w:val="28"/>
          <w:szCs w:val="28"/>
        </w:rPr>
        <w:t xml:space="preserve"> та цифру “1” </w:t>
      </w:r>
      <w:r w:rsidRPr="00AE5887">
        <w:rPr>
          <w:rFonts w:ascii="Times New Roman" w:hAnsi="Times New Roman"/>
          <w:sz w:val="28"/>
          <w:szCs w:val="28"/>
        </w:rPr>
        <w:t xml:space="preserve">замінити </w:t>
      </w:r>
      <w:r w:rsidR="00193F75" w:rsidRPr="00AE5887">
        <w:rPr>
          <w:rFonts w:ascii="Times New Roman" w:hAnsi="Times New Roman"/>
          <w:sz w:val="28"/>
          <w:szCs w:val="28"/>
        </w:rPr>
        <w:t xml:space="preserve">відповідно </w:t>
      </w:r>
      <w:r w:rsidRPr="00AE5887">
        <w:rPr>
          <w:rFonts w:ascii="Times New Roman" w:hAnsi="Times New Roman"/>
          <w:sz w:val="28"/>
          <w:szCs w:val="28"/>
        </w:rPr>
        <w:t>словами “своєму вебсайті”</w:t>
      </w:r>
      <w:r w:rsidR="00193F75" w:rsidRPr="00AE5887">
        <w:rPr>
          <w:rFonts w:ascii="Times New Roman" w:hAnsi="Times New Roman"/>
          <w:sz w:val="28"/>
          <w:szCs w:val="28"/>
        </w:rPr>
        <w:t xml:space="preserve"> та цифрами “01”;</w:t>
      </w:r>
    </w:p>
    <w:p w:rsidR="00193F75" w:rsidRPr="00AE5887" w:rsidRDefault="00193F75" w:rsidP="000F4DD5">
      <w:pPr>
        <w:spacing w:after="120"/>
        <w:ind w:firstLine="567"/>
        <w:jc w:val="both"/>
        <w:rPr>
          <w:rFonts w:ascii="Times New Roman" w:hAnsi="Times New Roman"/>
          <w:sz w:val="28"/>
          <w:szCs w:val="28"/>
        </w:rPr>
      </w:pPr>
      <w:r w:rsidRPr="00AE5887">
        <w:rPr>
          <w:rFonts w:ascii="Times New Roman" w:hAnsi="Times New Roman"/>
          <w:sz w:val="28"/>
          <w:szCs w:val="28"/>
        </w:rPr>
        <w:t>4) доповнити новою частиною сьомою такого змісту:</w:t>
      </w:r>
    </w:p>
    <w:p w:rsidR="000F4DD5" w:rsidRPr="00AE5887" w:rsidRDefault="00193F75" w:rsidP="00E523B7">
      <w:pPr>
        <w:spacing w:after="120"/>
        <w:ind w:firstLine="567"/>
        <w:jc w:val="both"/>
        <w:rPr>
          <w:rFonts w:ascii="Times New Roman" w:hAnsi="Times New Roman"/>
          <w:sz w:val="28"/>
          <w:szCs w:val="28"/>
        </w:rPr>
      </w:pPr>
      <w:r w:rsidRPr="00AE5887">
        <w:rPr>
          <w:rFonts w:ascii="Times New Roman" w:hAnsi="Times New Roman"/>
          <w:sz w:val="28"/>
          <w:szCs w:val="28"/>
        </w:rPr>
        <w:t>“</w:t>
      </w:r>
      <w:r w:rsidR="00070503" w:rsidRPr="00070503">
        <w:rPr>
          <w:rFonts w:ascii="Times New Roman" w:hAnsi="Times New Roman"/>
          <w:sz w:val="28"/>
          <w:szCs w:val="28"/>
        </w:rPr>
        <w:t xml:space="preserve">7. Оприлюднена річна фінансова звітність та річна консолідована фінансова звітність (у повному обсязі разом з аудиторськими звітами)  повинні зберігатися на </w:t>
      </w:r>
      <w:proofErr w:type="spellStart"/>
      <w:r w:rsidR="00070503" w:rsidRPr="00070503">
        <w:rPr>
          <w:rFonts w:ascii="Times New Roman" w:hAnsi="Times New Roman"/>
          <w:sz w:val="28"/>
          <w:szCs w:val="28"/>
        </w:rPr>
        <w:t>вебсайтах</w:t>
      </w:r>
      <w:proofErr w:type="spellEnd"/>
      <w:r w:rsidR="00070503" w:rsidRPr="00070503">
        <w:rPr>
          <w:rFonts w:ascii="Times New Roman" w:hAnsi="Times New Roman"/>
          <w:sz w:val="28"/>
          <w:szCs w:val="28"/>
        </w:rPr>
        <w:t xml:space="preserve"> підприємств, головних розпорядників бюджетних коштів та центрального органу виконавчої влади, що реалізує державну політику у сфері казначейського обслуговування бюджетних коштів не менше шести років.</w:t>
      </w:r>
      <w:r w:rsidRPr="00AE5887">
        <w:rPr>
          <w:rFonts w:ascii="Times New Roman" w:hAnsi="Times New Roman"/>
          <w:sz w:val="28"/>
          <w:szCs w:val="28"/>
        </w:rPr>
        <w:t>”.</w:t>
      </w:r>
    </w:p>
    <w:p w:rsidR="00304B29" w:rsidRPr="00AE5887" w:rsidRDefault="00B35D77" w:rsidP="00304B29">
      <w:pPr>
        <w:spacing w:after="120"/>
        <w:ind w:firstLine="567"/>
        <w:jc w:val="both"/>
        <w:rPr>
          <w:rFonts w:ascii="Times New Roman" w:hAnsi="Times New Roman"/>
          <w:sz w:val="28"/>
          <w:szCs w:val="28"/>
        </w:rPr>
      </w:pPr>
      <w:r w:rsidRPr="00AE5887">
        <w:rPr>
          <w:rFonts w:ascii="Times New Roman" w:hAnsi="Times New Roman"/>
          <w:sz w:val="28"/>
          <w:szCs w:val="28"/>
        </w:rPr>
        <w:t>8</w:t>
      </w:r>
      <w:r w:rsidR="00020909" w:rsidRPr="00AE5887">
        <w:rPr>
          <w:rFonts w:ascii="Times New Roman" w:hAnsi="Times New Roman"/>
          <w:sz w:val="28"/>
          <w:szCs w:val="28"/>
        </w:rPr>
        <w:t xml:space="preserve">. У </w:t>
      </w:r>
      <w:r w:rsidR="00304B29" w:rsidRPr="00AE5887">
        <w:rPr>
          <w:rFonts w:ascii="Times New Roman" w:hAnsi="Times New Roman"/>
          <w:sz w:val="28"/>
          <w:szCs w:val="28"/>
        </w:rPr>
        <w:t>пункті 1</w:t>
      </w:r>
      <w:r w:rsidR="00304B29" w:rsidRPr="00AE5887">
        <w:rPr>
          <w:rFonts w:ascii="Times New Roman" w:hAnsi="Times New Roman"/>
          <w:sz w:val="28"/>
          <w:szCs w:val="28"/>
          <w:vertAlign w:val="superscript"/>
        </w:rPr>
        <w:t>1</w:t>
      </w:r>
      <w:r w:rsidR="00304B29" w:rsidRPr="00AE5887">
        <w:rPr>
          <w:rFonts w:ascii="Times New Roman" w:hAnsi="Times New Roman"/>
          <w:sz w:val="28"/>
          <w:szCs w:val="28"/>
        </w:rPr>
        <w:t xml:space="preserve"> </w:t>
      </w:r>
      <w:r w:rsidR="00020909" w:rsidRPr="00AE5887">
        <w:rPr>
          <w:rFonts w:ascii="Times New Roman" w:hAnsi="Times New Roman"/>
          <w:sz w:val="28"/>
          <w:szCs w:val="28"/>
        </w:rPr>
        <w:t>розділ</w:t>
      </w:r>
      <w:r w:rsidR="00304B29" w:rsidRPr="00AE5887">
        <w:rPr>
          <w:rFonts w:ascii="Times New Roman" w:hAnsi="Times New Roman"/>
          <w:sz w:val="28"/>
          <w:szCs w:val="28"/>
        </w:rPr>
        <w:t>у</w:t>
      </w:r>
      <w:r w:rsidR="00020909" w:rsidRPr="00AE5887">
        <w:rPr>
          <w:rFonts w:ascii="Times New Roman" w:hAnsi="Times New Roman"/>
          <w:sz w:val="28"/>
          <w:szCs w:val="28"/>
        </w:rPr>
        <w:t xml:space="preserve"> V “Прикінцеві положення”</w:t>
      </w:r>
      <w:r w:rsidR="00304B29" w:rsidRPr="00AE5887">
        <w:rPr>
          <w:rFonts w:ascii="Times New Roman" w:hAnsi="Times New Roman"/>
          <w:sz w:val="28"/>
          <w:szCs w:val="28"/>
        </w:rPr>
        <w:t>:</w:t>
      </w:r>
    </w:p>
    <w:p w:rsidR="00304B29" w:rsidRPr="00AE5887" w:rsidRDefault="00304B29" w:rsidP="00304B29">
      <w:pPr>
        <w:spacing w:after="120"/>
        <w:ind w:firstLine="567"/>
        <w:jc w:val="both"/>
        <w:rPr>
          <w:rFonts w:ascii="Times New Roman" w:hAnsi="Times New Roman"/>
          <w:sz w:val="28"/>
          <w:szCs w:val="28"/>
        </w:rPr>
      </w:pPr>
      <w:r w:rsidRPr="00AE5887">
        <w:rPr>
          <w:rFonts w:ascii="Times New Roman" w:hAnsi="Times New Roman"/>
          <w:sz w:val="28"/>
          <w:szCs w:val="28"/>
        </w:rPr>
        <w:t>слова “зобов’язані застосовувати” замінити словом “застосовують”;</w:t>
      </w:r>
    </w:p>
    <w:p w:rsidR="00304B29" w:rsidRPr="00AE5887" w:rsidRDefault="00304B29" w:rsidP="00304B29">
      <w:pPr>
        <w:pStyle w:val="a3"/>
        <w:spacing w:before="0" w:after="120" w:line="228" w:lineRule="auto"/>
        <w:rPr>
          <w:rFonts w:ascii="Times New Roman" w:hAnsi="Times New Roman"/>
          <w:sz w:val="28"/>
          <w:szCs w:val="28"/>
        </w:rPr>
      </w:pPr>
      <w:r w:rsidRPr="00AE5887">
        <w:rPr>
          <w:rFonts w:ascii="Times New Roman" w:hAnsi="Times New Roman"/>
          <w:sz w:val="28"/>
          <w:szCs w:val="28"/>
        </w:rPr>
        <w:t>після слова “таксономії” доповнити словами “фінансової звітності”.</w:t>
      </w:r>
    </w:p>
    <w:p w:rsidR="001B4744" w:rsidRPr="00AE5887" w:rsidRDefault="00B35D77" w:rsidP="00304B29">
      <w:pPr>
        <w:pStyle w:val="a3"/>
        <w:spacing w:before="0" w:after="120" w:line="228" w:lineRule="auto"/>
        <w:rPr>
          <w:rFonts w:ascii="Times New Roman" w:hAnsi="Times New Roman"/>
          <w:sz w:val="28"/>
          <w:szCs w:val="28"/>
        </w:rPr>
      </w:pPr>
      <w:r w:rsidRPr="00AE5887">
        <w:rPr>
          <w:rFonts w:ascii="Times New Roman" w:hAnsi="Times New Roman"/>
          <w:sz w:val="28"/>
          <w:szCs w:val="28"/>
        </w:rPr>
        <w:t>9</w:t>
      </w:r>
      <w:r w:rsidR="001B4744" w:rsidRPr="00AE5887">
        <w:rPr>
          <w:rFonts w:ascii="Times New Roman" w:hAnsi="Times New Roman"/>
          <w:sz w:val="28"/>
          <w:szCs w:val="28"/>
        </w:rPr>
        <w:t>. У тексті Закону після слів “політику у сфері бухгалтерського обліку” доповнити словами “та аудиту”.</w:t>
      </w:r>
    </w:p>
    <w:p w:rsidR="00B60E47" w:rsidRPr="00AE5887" w:rsidRDefault="00B60E47" w:rsidP="00B60E47">
      <w:pPr>
        <w:pStyle w:val="a3"/>
        <w:widowControl w:val="0"/>
        <w:spacing w:before="0" w:after="120"/>
        <w:rPr>
          <w:rFonts w:ascii="Times New Roman" w:hAnsi="Times New Roman"/>
          <w:sz w:val="28"/>
          <w:szCs w:val="28"/>
        </w:rPr>
      </w:pPr>
      <w:r w:rsidRPr="00AE5887">
        <w:rPr>
          <w:rFonts w:ascii="Times New Roman" w:hAnsi="Times New Roman"/>
          <w:sz w:val="28"/>
          <w:szCs w:val="28"/>
        </w:rPr>
        <w:t>II. Прикінцеві положення</w:t>
      </w:r>
    </w:p>
    <w:p w:rsidR="00B60E47" w:rsidRPr="00AE5887" w:rsidRDefault="00B60E47" w:rsidP="00B60E47">
      <w:pPr>
        <w:pStyle w:val="a3"/>
        <w:widowControl w:val="0"/>
        <w:spacing w:before="0" w:after="120"/>
        <w:rPr>
          <w:rFonts w:ascii="Times New Roman" w:hAnsi="Times New Roman"/>
          <w:sz w:val="28"/>
          <w:szCs w:val="28"/>
        </w:rPr>
      </w:pPr>
      <w:r w:rsidRPr="00AE5887">
        <w:rPr>
          <w:rFonts w:ascii="Times New Roman" w:hAnsi="Times New Roman"/>
          <w:sz w:val="28"/>
          <w:szCs w:val="28"/>
        </w:rPr>
        <w:t>1. Цей Закон набирає чинності з дня його опублікування.</w:t>
      </w:r>
    </w:p>
    <w:p w:rsidR="00B2320E" w:rsidRPr="00AE5887" w:rsidRDefault="00B60E47" w:rsidP="00304B29">
      <w:pPr>
        <w:pStyle w:val="ab"/>
        <w:spacing w:after="120"/>
        <w:ind w:firstLine="567"/>
        <w:jc w:val="both"/>
        <w:rPr>
          <w:rFonts w:ascii="Times New Roman" w:hAnsi="Times New Roman"/>
          <w:sz w:val="28"/>
          <w:szCs w:val="28"/>
          <w:lang w:val="uk-UA"/>
        </w:rPr>
      </w:pPr>
      <w:r w:rsidRPr="00AE5887">
        <w:rPr>
          <w:rFonts w:ascii="Times New Roman" w:hAnsi="Times New Roman" w:cs="Times New Roman"/>
          <w:sz w:val="28"/>
          <w:szCs w:val="28"/>
          <w:lang w:val="uk-UA" w:eastAsia="ru-RU"/>
        </w:rPr>
        <w:lastRenderedPageBreak/>
        <w:t>2. </w:t>
      </w:r>
      <w:r w:rsidR="003A3214" w:rsidRPr="00AE5887">
        <w:rPr>
          <w:rFonts w:ascii="Times New Roman" w:hAnsi="Times New Roman"/>
          <w:sz w:val="28"/>
          <w:szCs w:val="28"/>
          <w:lang w:val="uk-UA"/>
        </w:rPr>
        <w:t>Кабінету Міністрів України протягом шести місяців з дня набрання чинності цим Законом</w:t>
      </w:r>
      <w:r w:rsidR="00B2320E" w:rsidRPr="00AE5887">
        <w:rPr>
          <w:rFonts w:ascii="Times New Roman" w:hAnsi="Times New Roman"/>
          <w:sz w:val="28"/>
          <w:szCs w:val="28"/>
          <w:lang w:val="uk-UA"/>
        </w:rPr>
        <w:t>:</w:t>
      </w:r>
    </w:p>
    <w:p w:rsidR="00B2320E" w:rsidRPr="00AE5887" w:rsidRDefault="00B2320E" w:rsidP="00E523B7">
      <w:pPr>
        <w:pStyle w:val="a3"/>
        <w:widowControl w:val="0"/>
        <w:spacing w:before="0" w:after="120"/>
        <w:rPr>
          <w:rFonts w:ascii="Times New Roman" w:hAnsi="Times New Roman"/>
          <w:sz w:val="28"/>
          <w:szCs w:val="28"/>
        </w:rPr>
      </w:pPr>
      <w:r w:rsidRPr="00AE5887">
        <w:rPr>
          <w:rFonts w:ascii="Times New Roman" w:hAnsi="Times New Roman"/>
          <w:sz w:val="28"/>
          <w:szCs w:val="28"/>
        </w:rPr>
        <w:t>привести власні нормативно-правові акти у відповідність із цим Законом;</w:t>
      </w:r>
    </w:p>
    <w:p w:rsidR="00B2320E" w:rsidRPr="00AE5887" w:rsidRDefault="00B2320E" w:rsidP="00E523B7">
      <w:pPr>
        <w:pStyle w:val="a3"/>
        <w:widowControl w:val="0"/>
        <w:spacing w:before="0" w:after="120"/>
        <w:rPr>
          <w:rFonts w:ascii="Times New Roman" w:hAnsi="Times New Roman"/>
          <w:sz w:val="28"/>
          <w:szCs w:val="28"/>
        </w:rPr>
      </w:pPr>
      <w:r w:rsidRPr="00AE5887">
        <w:rPr>
          <w:rFonts w:ascii="Times New Roman" w:hAnsi="Times New Roman"/>
          <w:sz w:val="28"/>
          <w:szCs w:val="2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A746DC" w:rsidRDefault="00A746DC" w:rsidP="00E271BE">
      <w:pPr>
        <w:rPr>
          <w:rFonts w:ascii="Times New Roman" w:hAnsi="Times New Roman"/>
          <w:b/>
          <w:sz w:val="28"/>
          <w:szCs w:val="28"/>
        </w:rPr>
      </w:pPr>
    </w:p>
    <w:p w:rsidR="008C2D38" w:rsidRPr="00AE5887" w:rsidRDefault="008C2D38" w:rsidP="00E271BE">
      <w:pPr>
        <w:rPr>
          <w:rFonts w:ascii="Times New Roman" w:hAnsi="Times New Roman"/>
          <w:b/>
          <w:sz w:val="28"/>
          <w:szCs w:val="28"/>
        </w:rPr>
      </w:pPr>
    </w:p>
    <w:p w:rsidR="00E271BE" w:rsidRPr="00AE5887" w:rsidRDefault="00E271BE" w:rsidP="00E271BE">
      <w:pPr>
        <w:ind w:firstLine="1134"/>
        <w:rPr>
          <w:rFonts w:ascii="Times New Roman" w:hAnsi="Times New Roman"/>
          <w:b/>
          <w:sz w:val="28"/>
          <w:szCs w:val="28"/>
        </w:rPr>
      </w:pPr>
      <w:r w:rsidRPr="00AE5887">
        <w:rPr>
          <w:rFonts w:ascii="Times New Roman" w:hAnsi="Times New Roman"/>
          <w:b/>
          <w:sz w:val="28"/>
          <w:szCs w:val="28"/>
        </w:rPr>
        <w:t>Голова</w:t>
      </w:r>
    </w:p>
    <w:p w:rsidR="005C3CB4" w:rsidRPr="00AE5887" w:rsidRDefault="00C7447C" w:rsidP="00FC774B">
      <w:pPr>
        <w:rPr>
          <w:rFonts w:ascii="Times New Roman" w:hAnsi="Times New Roman"/>
          <w:sz w:val="28"/>
          <w:szCs w:val="28"/>
        </w:rPr>
      </w:pPr>
      <w:r w:rsidRPr="00AE5887">
        <w:rPr>
          <w:rFonts w:ascii="Times New Roman" w:hAnsi="Times New Roman"/>
          <w:b/>
          <w:sz w:val="28"/>
          <w:szCs w:val="28"/>
        </w:rPr>
        <w:t>Верховної Ради України</w:t>
      </w:r>
    </w:p>
    <w:sectPr w:rsidR="005C3CB4" w:rsidRPr="00AE5887" w:rsidSect="008C2D38">
      <w:headerReference w:type="even" r:id="rId7"/>
      <w:headerReference w:type="default" r:id="rId8"/>
      <w:pgSz w:w="11906" w:h="16838" w:code="9"/>
      <w:pgMar w:top="851" w:right="567" w:bottom="1701" w:left="1701"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82" w:rsidRDefault="00912682">
      <w:r>
        <w:separator/>
      </w:r>
    </w:p>
  </w:endnote>
  <w:endnote w:type="continuationSeparator" w:id="0">
    <w:p w:rsidR="00912682" w:rsidRDefault="0091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82" w:rsidRDefault="00912682">
      <w:r>
        <w:separator/>
      </w:r>
    </w:p>
  </w:footnote>
  <w:footnote w:type="continuationSeparator" w:id="0">
    <w:p w:rsidR="00912682" w:rsidRDefault="0091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9DD" w:rsidRDefault="005209DD">
    <w:pPr>
      <w:framePr w:wrap="around" w:vAnchor="text" w:hAnchor="margin" w:xAlign="center" w:y="1"/>
    </w:pPr>
    <w:r>
      <w:fldChar w:fldCharType="begin"/>
    </w:r>
    <w:r>
      <w:instrText xml:space="preserve">PAGE  </w:instrText>
    </w:r>
    <w:r>
      <w:fldChar w:fldCharType="separate"/>
    </w:r>
    <w:r>
      <w:rPr>
        <w:noProof/>
      </w:rPr>
      <w:t>1</w:t>
    </w:r>
    <w:r>
      <w:fldChar w:fldCharType="end"/>
    </w:r>
  </w:p>
  <w:p w:rsidR="005209DD" w:rsidRDefault="005209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9DD" w:rsidRPr="00075653" w:rsidRDefault="005209DD">
    <w:pPr>
      <w:framePr w:wrap="around" w:vAnchor="text" w:hAnchor="margin" w:xAlign="center" w:y="1"/>
      <w:rPr>
        <w:rFonts w:ascii="Times New Roman" w:hAnsi="Times New Roman"/>
        <w:sz w:val="28"/>
        <w:szCs w:val="28"/>
      </w:rPr>
    </w:pPr>
    <w:r w:rsidRPr="00075653">
      <w:rPr>
        <w:rFonts w:ascii="Times New Roman" w:hAnsi="Times New Roman"/>
        <w:sz w:val="28"/>
        <w:szCs w:val="28"/>
      </w:rPr>
      <w:fldChar w:fldCharType="begin"/>
    </w:r>
    <w:r w:rsidRPr="00075653">
      <w:rPr>
        <w:rFonts w:ascii="Times New Roman" w:hAnsi="Times New Roman"/>
        <w:sz w:val="28"/>
        <w:szCs w:val="28"/>
      </w:rPr>
      <w:instrText xml:space="preserve">PAGE  </w:instrText>
    </w:r>
    <w:r w:rsidRPr="00075653">
      <w:rPr>
        <w:rFonts w:ascii="Times New Roman" w:hAnsi="Times New Roman"/>
        <w:sz w:val="28"/>
        <w:szCs w:val="28"/>
      </w:rPr>
      <w:fldChar w:fldCharType="separate"/>
    </w:r>
    <w:r w:rsidR="00AD68F9">
      <w:rPr>
        <w:rFonts w:ascii="Times New Roman" w:hAnsi="Times New Roman"/>
        <w:noProof/>
        <w:sz w:val="28"/>
        <w:szCs w:val="28"/>
      </w:rPr>
      <w:t>6</w:t>
    </w:r>
    <w:r w:rsidRPr="00075653">
      <w:rPr>
        <w:rFonts w:ascii="Times New Roman" w:hAnsi="Times New Roman"/>
        <w:sz w:val="28"/>
        <w:szCs w:val="28"/>
      </w:rPr>
      <w:fldChar w:fldCharType="end"/>
    </w:r>
  </w:p>
  <w:p w:rsidR="005209DD" w:rsidRDefault="005209DD">
    <w:pPr>
      <w:rPr>
        <w:rFonts w:ascii="Times New Roman" w:hAnsi="Times New Roman"/>
        <w:sz w:val="28"/>
        <w:szCs w:val="28"/>
      </w:rPr>
    </w:pPr>
  </w:p>
  <w:p w:rsidR="00BC018B" w:rsidRPr="00BC018B" w:rsidRDefault="00BC018B">
    <w:pPr>
      <w:rPr>
        <w:rFonts w:ascii="Times New Roman" w:hAnsi="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D3"/>
    <w:rsid w:val="0000630C"/>
    <w:rsid w:val="00007FDA"/>
    <w:rsid w:val="00012373"/>
    <w:rsid w:val="00020391"/>
    <w:rsid w:val="00020909"/>
    <w:rsid w:val="000258FD"/>
    <w:rsid w:val="00030099"/>
    <w:rsid w:val="0003051D"/>
    <w:rsid w:val="000341E2"/>
    <w:rsid w:val="00034324"/>
    <w:rsid w:val="00035744"/>
    <w:rsid w:val="00045A72"/>
    <w:rsid w:val="0005592E"/>
    <w:rsid w:val="00056F98"/>
    <w:rsid w:val="000664B9"/>
    <w:rsid w:val="00066B31"/>
    <w:rsid w:val="00070503"/>
    <w:rsid w:val="000746A8"/>
    <w:rsid w:val="00075653"/>
    <w:rsid w:val="00080A1A"/>
    <w:rsid w:val="00081C8E"/>
    <w:rsid w:val="000826C9"/>
    <w:rsid w:val="00083ACC"/>
    <w:rsid w:val="00087C8E"/>
    <w:rsid w:val="000944B5"/>
    <w:rsid w:val="00095A72"/>
    <w:rsid w:val="000962CD"/>
    <w:rsid w:val="000A4601"/>
    <w:rsid w:val="000A6239"/>
    <w:rsid w:val="000B32EA"/>
    <w:rsid w:val="000B5270"/>
    <w:rsid w:val="000B57D5"/>
    <w:rsid w:val="000B5A7C"/>
    <w:rsid w:val="000B61E0"/>
    <w:rsid w:val="000B7263"/>
    <w:rsid w:val="000C2CDB"/>
    <w:rsid w:val="000C703E"/>
    <w:rsid w:val="000D13B8"/>
    <w:rsid w:val="000D23FC"/>
    <w:rsid w:val="000E6D63"/>
    <w:rsid w:val="000F1840"/>
    <w:rsid w:val="000F3895"/>
    <w:rsid w:val="000F4DD5"/>
    <w:rsid w:val="00103954"/>
    <w:rsid w:val="001054BE"/>
    <w:rsid w:val="00127FDB"/>
    <w:rsid w:val="00130010"/>
    <w:rsid w:val="00130CCB"/>
    <w:rsid w:val="00130D85"/>
    <w:rsid w:val="00131CE0"/>
    <w:rsid w:val="00136CE1"/>
    <w:rsid w:val="00146D9C"/>
    <w:rsid w:val="00153192"/>
    <w:rsid w:val="00155438"/>
    <w:rsid w:val="00160065"/>
    <w:rsid w:val="001679A8"/>
    <w:rsid w:val="00172497"/>
    <w:rsid w:val="00172755"/>
    <w:rsid w:val="0018050B"/>
    <w:rsid w:val="00187E25"/>
    <w:rsid w:val="00193F75"/>
    <w:rsid w:val="00195299"/>
    <w:rsid w:val="0019776C"/>
    <w:rsid w:val="001B1BC0"/>
    <w:rsid w:val="001B1C79"/>
    <w:rsid w:val="001B4744"/>
    <w:rsid w:val="001C593B"/>
    <w:rsid w:val="001C6485"/>
    <w:rsid w:val="001D64DE"/>
    <w:rsid w:val="001D6879"/>
    <w:rsid w:val="001E63E5"/>
    <w:rsid w:val="001F21EB"/>
    <w:rsid w:val="001F5E8B"/>
    <w:rsid w:val="00201389"/>
    <w:rsid w:val="002056CD"/>
    <w:rsid w:val="00206C42"/>
    <w:rsid w:val="00210C18"/>
    <w:rsid w:val="00212941"/>
    <w:rsid w:val="00215662"/>
    <w:rsid w:val="00215D34"/>
    <w:rsid w:val="002218A8"/>
    <w:rsid w:val="002223C5"/>
    <w:rsid w:val="00222A07"/>
    <w:rsid w:val="00223450"/>
    <w:rsid w:val="00224C7A"/>
    <w:rsid w:val="00226192"/>
    <w:rsid w:val="00237C95"/>
    <w:rsid w:val="00253A7D"/>
    <w:rsid w:val="0025609A"/>
    <w:rsid w:val="00261618"/>
    <w:rsid w:val="0026199F"/>
    <w:rsid w:val="00270E56"/>
    <w:rsid w:val="002729B5"/>
    <w:rsid w:val="00273D61"/>
    <w:rsid w:val="00277442"/>
    <w:rsid w:val="002818CC"/>
    <w:rsid w:val="0028366F"/>
    <w:rsid w:val="00283AB0"/>
    <w:rsid w:val="002846A9"/>
    <w:rsid w:val="002865DC"/>
    <w:rsid w:val="002879C4"/>
    <w:rsid w:val="00293FD9"/>
    <w:rsid w:val="00295C32"/>
    <w:rsid w:val="002A2546"/>
    <w:rsid w:val="002A5C3B"/>
    <w:rsid w:val="002A5E77"/>
    <w:rsid w:val="002A7E41"/>
    <w:rsid w:val="002B0133"/>
    <w:rsid w:val="002B53D3"/>
    <w:rsid w:val="002C1792"/>
    <w:rsid w:val="002C2AF1"/>
    <w:rsid w:val="002C7413"/>
    <w:rsid w:val="002C7D07"/>
    <w:rsid w:val="002D5098"/>
    <w:rsid w:val="002E3B7F"/>
    <w:rsid w:val="002F1A96"/>
    <w:rsid w:val="002F2C59"/>
    <w:rsid w:val="002F4797"/>
    <w:rsid w:val="00304B29"/>
    <w:rsid w:val="00311D08"/>
    <w:rsid w:val="0032428E"/>
    <w:rsid w:val="00326310"/>
    <w:rsid w:val="00331690"/>
    <w:rsid w:val="003324A6"/>
    <w:rsid w:val="0033309B"/>
    <w:rsid w:val="0033321C"/>
    <w:rsid w:val="00336E93"/>
    <w:rsid w:val="003448D3"/>
    <w:rsid w:val="00346CF2"/>
    <w:rsid w:val="00356556"/>
    <w:rsid w:val="00361C9D"/>
    <w:rsid w:val="0036528F"/>
    <w:rsid w:val="00371CFA"/>
    <w:rsid w:val="0037458F"/>
    <w:rsid w:val="00376F22"/>
    <w:rsid w:val="00380748"/>
    <w:rsid w:val="00385D63"/>
    <w:rsid w:val="00387A48"/>
    <w:rsid w:val="00391E83"/>
    <w:rsid w:val="00396FC5"/>
    <w:rsid w:val="003A010D"/>
    <w:rsid w:val="003A04DC"/>
    <w:rsid w:val="003A3214"/>
    <w:rsid w:val="003C6E8D"/>
    <w:rsid w:val="003E1F98"/>
    <w:rsid w:val="003E385B"/>
    <w:rsid w:val="004100DA"/>
    <w:rsid w:val="004104BA"/>
    <w:rsid w:val="004124D9"/>
    <w:rsid w:val="00417272"/>
    <w:rsid w:val="004355A0"/>
    <w:rsid w:val="00437C38"/>
    <w:rsid w:val="00441D01"/>
    <w:rsid w:val="00442FF3"/>
    <w:rsid w:val="00445A63"/>
    <w:rsid w:val="00445CD5"/>
    <w:rsid w:val="00447FE5"/>
    <w:rsid w:val="00452AC6"/>
    <w:rsid w:val="004552F7"/>
    <w:rsid w:val="00455CFC"/>
    <w:rsid w:val="0046087D"/>
    <w:rsid w:val="00463E86"/>
    <w:rsid w:val="00465138"/>
    <w:rsid w:val="004804DC"/>
    <w:rsid w:val="00485CC7"/>
    <w:rsid w:val="00485E22"/>
    <w:rsid w:val="00491F93"/>
    <w:rsid w:val="0049240C"/>
    <w:rsid w:val="00496352"/>
    <w:rsid w:val="00496E9F"/>
    <w:rsid w:val="004B6576"/>
    <w:rsid w:val="004B74BF"/>
    <w:rsid w:val="004B785C"/>
    <w:rsid w:val="004B7ABB"/>
    <w:rsid w:val="004C0706"/>
    <w:rsid w:val="004C791C"/>
    <w:rsid w:val="004D128E"/>
    <w:rsid w:val="004D16D1"/>
    <w:rsid w:val="004F21E6"/>
    <w:rsid w:val="004F6D85"/>
    <w:rsid w:val="00500002"/>
    <w:rsid w:val="005069D7"/>
    <w:rsid w:val="00507A03"/>
    <w:rsid w:val="00510752"/>
    <w:rsid w:val="005108E1"/>
    <w:rsid w:val="005209DD"/>
    <w:rsid w:val="005321B6"/>
    <w:rsid w:val="005449E5"/>
    <w:rsid w:val="005473AC"/>
    <w:rsid w:val="005610AF"/>
    <w:rsid w:val="005663D8"/>
    <w:rsid w:val="00571573"/>
    <w:rsid w:val="00575A82"/>
    <w:rsid w:val="0057708A"/>
    <w:rsid w:val="005823C8"/>
    <w:rsid w:val="00583BC2"/>
    <w:rsid w:val="005873D1"/>
    <w:rsid w:val="00591359"/>
    <w:rsid w:val="0059306D"/>
    <w:rsid w:val="00593330"/>
    <w:rsid w:val="00594082"/>
    <w:rsid w:val="005A46B5"/>
    <w:rsid w:val="005B0C67"/>
    <w:rsid w:val="005B33D1"/>
    <w:rsid w:val="005C3CB4"/>
    <w:rsid w:val="005D6664"/>
    <w:rsid w:val="005E319F"/>
    <w:rsid w:val="005F4706"/>
    <w:rsid w:val="005F7EB7"/>
    <w:rsid w:val="00601350"/>
    <w:rsid w:val="00602781"/>
    <w:rsid w:val="00607F23"/>
    <w:rsid w:val="0062561A"/>
    <w:rsid w:val="00627D66"/>
    <w:rsid w:val="00632CF5"/>
    <w:rsid w:val="00635060"/>
    <w:rsid w:val="00640243"/>
    <w:rsid w:val="00653010"/>
    <w:rsid w:val="00655045"/>
    <w:rsid w:val="00656E75"/>
    <w:rsid w:val="0065734C"/>
    <w:rsid w:val="00657A0C"/>
    <w:rsid w:val="00660E18"/>
    <w:rsid w:val="006619C5"/>
    <w:rsid w:val="006634CC"/>
    <w:rsid w:val="0066381B"/>
    <w:rsid w:val="00671445"/>
    <w:rsid w:val="00674EFA"/>
    <w:rsid w:val="006758C6"/>
    <w:rsid w:val="0068240C"/>
    <w:rsid w:val="006838E6"/>
    <w:rsid w:val="0069766F"/>
    <w:rsid w:val="006B0F43"/>
    <w:rsid w:val="006B2D60"/>
    <w:rsid w:val="006B4D9F"/>
    <w:rsid w:val="006B6E12"/>
    <w:rsid w:val="006C0E5E"/>
    <w:rsid w:val="006C1CDA"/>
    <w:rsid w:val="006C1F93"/>
    <w:rsid w:val="006C2AE6"/>
    <w:rsid w:val="006C2ED6"/>
    <w:rsid w:val="006C41E5"/>
    <w:rsid w:val="006C6D58"/>
    <w:rsid w:val="006D3249"/>
    <w:rsid w:val="006D3A4B"/>
    <w:rsid w:val="006D73FB"/>
    <w:rsid w:val="006E7A99"/>
    <w:rsid w:val="006F3442"/>
    <w:rsid w:val="006F5373"/>
    <w:rsid w:val="00715768"/>
    <w:rsid w:val="007237C9"/>
    <w:rsid w:val="007247C5"/>
    <w:rsid w:val="00725E0E"/>
    <w:rsid w:val="00731495"/>
    <w:rsid w:val="00733D66"/>
    <w:rsid w:val="00736130"/>
    <w:rsid w:val="007370F8"/>
    <w:rsid w:val="007405C1"/>
    <w:rsid w:val="007431CF"/>
    <w:rsid w:val="00744DE9"/>
    <w:rsid w:val="007513BA"/>
    <w:rsid w:val="00755CB6"/>
    <w:rsid w:val="00757922"/>
    <w:rsid w:val="00757FFD"/>
    <w:rsid w:val="007625BF"/>
    <w:rsid w:val="00763F1A"/>
    <w:rsid w:val="00764C95"/>
    <w:rsid w:val="00772580"/>
    <w:rsid w:val="00776838"/>
    <w:rsid w:val="00780723"/>
    <w:rsid w:val="00791593"/>
    <w:rsid w:val="00797773"/>
    <w:rsid w:val="007A1E79"/>
    <w:rsid w:val="007A34A3"/>
    <w:rsid w:val="007A775F"/>
    <w:rsid w:val="007B5FAB"/>
    <w:rsid w:val="007C068A"/>
    <w:rsid w:val="007C6204"/>
    <w:rsid w:val="007D0237"/>
    <w:rsid w:val="007D1318"/>
    <w:rsid w:val="007E3496"/>
    <w:rsid w:val="007F28D4"/>
    <w:rsid w:val="007F3DF4"/>
    <w:rsid w:val="007F6B32"/>
    <w:rsid w:val="00800545"/>
    <w:rsid w:val="008016F2"/>
    <w:rsid w:val="0080264F"/>
    <w:rsid w:val="00804FE9"/>
    <w:rsid w:val="00825ECD"/>
    <w:rsid w:val="00827639"/>
    <w:rsid w:val="0083441A"/>
    <w:rsid w:val="008368EA"/>
    <w:rsid w:val="008451F0"/>
    <w:rsid w:val="00860672"/>
    <w:rsid w:val="00862734"/>
    <w:rsid w:val="00863F50"/>
    <w:rsid w:val="00874B07"/>
    <w:rsid w:val="008821B9"/>
    <w:rsid w:val="00882640"/>
    <w:rsid w:val="00886655"/>
    <w:rsid w:val="008910CB"/>
    <w:rsid w:val="00893C8D"/>
    <w:rsid w:val="008A1350"/>
    <w:rsid w:val="008A58DB"/>
    <w:rsid w:val="008A6C46"/>
    <w:rsid w:val="008B5A96"/>
    <w:rsid w:val="008C2D38"/>
    <w:rsid w:val="008C3741"/>
    <w:rsid w:val="008C6515"/>
    <w:rsid w:val="008D38C5"/>
    <w:rsid w:val="008D506E"/>
    <w:rsid w:val="008E0FCE"/>
    <w:rsid w:val="008E11D4"/>
    <w:rsid w:val="008E380E"/>
    <w:rsid w:val="008E63DF"/>
    <w:rsid w:val="008F28B6"/>
    <w:rsid w:val="008F354E"/>
    <w:rsid w:val="008F7A4B"/>
    <w:rsid w:val="00900CC8"/>
    <w:rsid w:val="00902383"/>
    <w:rsid w:val="00903AE5"/>
    <w:rsid w:val="00905B67"/>
    <w:rsid w:val="00906AB0"/>
    <w:rsid w:val="00906E8C"/>
    <w:rsid w:val="00912682"/>
    <w:rsid w:val="0091418B"/>
    <w:rsid w:val="00941E52"/>
    <w:rsid w:val="00942EF2"/>
    <w:rsid w:val="009436B2"/>
    <w:rsid w:val="00946BC1"/>
    <w:rsid w:val="00953441"/>
    <w:rsid w:val="00956070"/>
    <w:rsid w:val="009608D9"/>
    <w:rsid w:val="0097083B"/>
    <w:rsid w:val="009708A5"/>
    <w:rsid w:val="00973950"/>
    <w:rsid w:val="00974CED"/>
    <w:rsid w:val="009810C6"/>
    <w:rsid w:val="00982C05"/>
    <w:rsid w:val="00982C38"/>
    <w:rsid w:val="009845B5"/>
    <w:rsid w:val="00991B90"/>
    <w:rsid w:val="009928C9"/>
    <w:rsid w:val="00997696"/>
    <w:rsid w:val="009A1FE7"/>
    <w:rsid w:val="009A3C70"/>
    <w:rsid w:val="009A7BAA"/>
    <w:rsid w:val="009C6A14"/>
    <w:rsid w:val="009C6B0F"/>
    <w:rsid w:val="009C7AAF"/>
    <w:rsid w:val="009D35BF"/>
    <w:rsid w:val="009D5282"/>
    <w:rsid w:val="009D7215"/>
    <w:rsid w:val="009D755B"/>
    <w:rsid w:val="009E4A08"/>
    <w:rsid w:val="009E6243"/>
    <w:rsid w:val="009E7F8F"/>
    <w:rsid w:val="009F33B8"/>
    <w:rsid w:val="009F77FC"/>
    <w:rsid w:val="00A00E7A"/>
    <w:rsid w:val="00A2661B"/>
    <w:rsid w:val="00A26BD5"/>
    <w:rsid w:val="00A37EFD"/>
    <w:rsid w:val="00A414CF"/>
    <w:rsid w:val="00A43E86"/>
    <w:rsid w:val="00A455BA"/>
    <w:rsid w:val="00A603A2"/>
    <w:rsid w:val="00A63449"/>
    <w:rsid w:val="00A66D84"/>
    <w:rsid w:val="00A70975"/>
    <w:rsid w:val="00A746DC"/>
    <w:rsid w:val="00A7529C"/>
    <w:rsid w:val="00A9545F"/>
    <w:rsid w:val="00A95B53"/>
    <w:rsid w:val="00AA0040"/>
    <w:rsid w:val="00AA0097"/>
    <w:rsid w:val="00AA2379"/>
    <w:rsid w:val="00AA2826"/>
    <w:rsid w:val="00AA70C7"/>
    <w:rsid w:val="00AC4902"/>
    <w:rsid w:val="00AC6DBD"/>
    <w:rsid w:val="00AC735E"/>
    <w:rsid w:val="00AD0699"/>
    <w:rsid w:val="00AD0B02"/>
    <w:rsid w:val="00AD59D2"/>
    <w:rsid w:val="00AD60C0"/>
    <w:rsid w:val="00AD68F9"/>
    <w:rsid w:val="00AD6988"/>
    <w:rsid w:val="00AE5887"/>
    <w:rsid w:val="00AE5DFB"/>
    <w:rsid w:val="00AF36DD"/>
    <w:rsid w:val="00AF5A0D"/>
    <w:rsid w:val="00AF5CBF"/>
    <w:rsid w:val="00B0190C"/>
    <w:rsid w:val="00B220BA"/>
    <w:rsid w:val="00B2320E"/>
    <w:rsid w:val="00B31D36"/>
    <w:rsid w:val="00B34107"/>
    <w:rsid w:val="00B3596F"/>
    <w:rsid w:val="00B35D77"/>
    <w:rsid w:val="00B35F2F"/>
    <w:rsid w:val="00B55601"/>
    <w:rsid w:val="00B60E47"/>
    <w:rsid w:val="00B70206"/>
    <w:rsid w:val="00B70409"/>
    <w:rsid w:val="00B76F4B"/>
    <w:rsid w:val="00B85F3D"/>
    <w:rsid w:val="00BA620F"/>
    <w:rsid w:val="00BB56AD"/>
    <w:rsid w:val="00BC018B"/>
    <w:rsid w:val="00BD2916"/>
    <w:rsid w:val="00BD3662"/>
    <w:rsid w:val="00BD3BB5"/>
    <w:rsid w:val="00BE28AB"/>
    <w:rsid w:val="00BE7C46"/>
    <w:rsid w:val="00BF5FFD"/>
    <w:rsid w:val="00BF71D4"/>
    <w:rsid w:val="00C02632"/>
    <w:rsid w:val="00C066A7"/>
    <w:rsid w:val="00C06D34"/>
    <w:rsid w:val="00C21DC0"/>
    <w:rsid w:val="00C26E91"/>
    <w:rsid w:val="00C2730F"/>
    <w:rsid w:val="00C27588"/>
    <w:rsid w:val="00C3481E"/>
    <w:rsid w:val="00C34C21"/>
    <w:rsid w:val="00C3619B"/>
    <w:rsid w:val="00C362EA"/>
    <w:rsid w:val="00C4348A"/>
    <w:rsid w:val="00C55C86"/>
    <w:rsid w:val="00C63CBA"/>
    <w:rsid w:val="00C71206"/>
    <w:rsid w:val="00C73A30"/>
    <w:rsid w:val="00C7447C"/>
    <w:rsid w:val="00C84DA7"/>
    <w:rsid w:val="00C947F7"/>
    <w:rsid w:val="00CB4155"/>
    <w:rsid w:val="00CB44E4"/>
    <w:rsid w:val="00CB622D"/>
    <w:rsid w:val="00CC0D3E"/>
    <w:rsid w:val="00CC2C6A"/>
    <w:rsid w:val="00CC3050"/>
    <w:rsid w:val="00CD2808"/>
    <w:rsid w:val="00CD676E"/>
    <w:rsid w:val="00CE1F21"/>
    <w:rsid w:val="00D020D8"/>
    <w:rsid w:val="00D05886"/>
    <w:rsid w:val="00D11A4E"/>
    <w:rsid w:val="00D22C0F"/>
    <w:rsid w:val="00D4065B"/>
    <w:rsid w:val="00D41440"/>
    <w:rsid w:val="00D4191B"/>
    <w:rsid w:val="00D5378F"/>
    <w:rsid w:val="00D60DE8"/>
    <w:rsid w:val="00D638E7"/>
    <w:rsid w:val="00D716C2"/>
    <w:rsid w:val="00D803E9"/>
    <w:rsid w:val="00D845C9"/>
    <w:rsid w:val="00DA1296"/>
    <w:rsid w:val="00DA1706"/>
    <w:rsid w:val="00DA3273"/>
    <w:rsid w:val="00DA4C29"/>
    <w:rsid w:val="00DA515D"/>
    <w:rsid w:val="00DB49F6"/>
    <w:rsid w:val="00DB619E"/>
    <w:rsid w:val="00DB7D41"/>
    <w:rsid w:val="00DE3A7F"/>
    <w:rsid w:val="00DE6F5E"/>
    <w:rsid w:val="00DF7396"/>
    <w:rsid w:val="00E03F1A"/>
    <w:rsid w:val="00E04702"/>
    <w:rsid w:val="00E05C1C"/>
    <w:rsid w:val="00E05E80"/>
    <w:rsid w:val="00E15597"/>
    <w:rsid w:val="00E20FEB"/>
    <w:rsid w:val="00E2710B"/>
    <w:rsid w:val="00E271BE"/>
    <w:rsid w:val="00E42221"/>
    <w:rsid w:val="00E523B7"/>
    <w:rsid w:val="00E54BCB"/>
    <w:rsid w:val="00E55D0F"/>
    <w:rsid w:val="00E605EF"/>
    <w:rsid w:val="00E67F2E"/>
    <w:rsid w:val="00E72606"/>
    <w:rsid w:val="00E74143"/>
    <w:rsid w:val="00E85947"/>
    <w:rsid w:val="00E87626"/>
    <w:rsid w:val="00E92C89"/>
    <w:rsid w:val="00E944B8"/>
    <w:rsid w:val="00EA102B"/>
    <w:rsid w:val="00EB5FE1"/>
    <w:rsid w:val="00EC3739"/>
    <w:rsid w:val="00EC7384"/>
    <w:rsid w:val="00ED1615"/>
    <w:rsid w:val="00EE229D"/>
    <w:rsid w:val="00EE360B"/>
    <w:rsid w:val="00EE36D1"/>
    <w:rsid w:val="00EE56DD"/>
    <w:rsid w:val="00EE7C28"/>
    <w:rsid w:val="00EF5F77"/>
    <w:rsid w:val="00EF6B27"/>
    <w:rsid w:val="00F04EB6"/>
    <w:rsid w:val="00F07C7C"/>
    <w:rsid w:val="00F12CE2"/>
    <w:rsid w:val="00F22126"/>
    <w:rsid w:val="00F228BB"/>
    <w:rsid w:val="00F314BB"/>
    <w:rsid w:val="00F31CF4"/>
    <w:rsid w:val="00F362A2"/>
    <w:rsid w:val="00F37B32"/>
    <w:rsid w:val="00F44363"/>
    <w:rsid w:val="00F51997"/>
    <w:rsid w:val="00F52803"/>
    <w:rsid w:val="00F53D8C"/>
    <w:rsid w:val="00F56832"/>
    <w:rsid w:val="00F70266"/>
    <w:rsid w:val="00F724C2"/>
    <w:rsid w:val="00F755CF"/>
    <w:rsid w:val="00F8461E"/>
    <w:rsid w:val="00F90DA9"/>
    <w:rsid w:val="00F93D50"/>
    <w:rsid w:val="00F94594"/>
    <w:rsid w:val="00FC3EC7"/>
    <w:rsid w:val="00FC460F"/>
    <w:rsid w:val="00FC5C4B"/>
    <w:rsid w:val="00FC6C93"/>
    <w:rsid w:val="00FC747A"/>
    <w:rsid w:val="00FC774B"/>
    <w:rsid w:val="00FD4A49"/>
    <w:rsid w:val="00FD4CE2"/>
    <w:rsid w:val="00FE6661"/>
    <w:rsid w:val="00FF3915"/>
    <w:rsid w:val="00FF55C9"/>
    <w:rsid w:val="00FF75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B0D228-588E-4620-98BF-50F6B51B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3D3"/>
    <w:rPr>
      <w:rFonts w:ascii="Antiqua" w:hAnsi="Antiqua"/>
      <w:sz w:val="26"/>
      <w:lang w:eastAsia="ru-RU"/>
    </w:rPr>
  </w:style>
  <w:style w:type="paragraph" w:styleId="3">
    <w:name w:val="heading 3"/>
    <w:basedOn w:val="a"/>
    <w:link w:val="30"/>
    <w:uiPriority w:val="9"/>
    <w:qFormat/>
    <w:rsid w:val="000341E2"/>
    <w:pPr>
      <w:spacing w:before="100" w:beforeAutospacing="1" w:after="100" w:afterAutospacing="1"/>
      <w:outlineLvl w:val="2"/>
    </w:pPr>
    <w:rPr>
      <w:rFonts w:ascii="Times New Roman" w:eastAsiaTheme="minorEastAsia"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53D3"/>
    <w:pPr>
      <w:spacing w:before="120"/>
      <w:ind w:firstLine="567"/>
      <w:jc w:val="both"/>
    </w:pPr>
  </w:style>
  <w:style w:type="paragraph" w:customStyle="1" w:styleId="a4">
    <w:name w:val="Установа"/>
    <w:basedOn w:val="a"/>
    <w:rsid w:val="002B53D3"/>
    <w:pPr>
      <w:keepNext/>
      <w:keepLines/>
      <w:spacing w:before="120"/>
      <w:jc w:val="center"/>
    </w:pPr>
    <w:rPr>
      <w:b/>
      <w:i/>
      <w:caps/>
      <w:sz w:val="48"/>
    </w:rPr>
  </w:style>
  <w:style w:type="paragraph" w:customStyle="1" w:styleId="a5">
    <w:name w:val="Вид документа"/>
    <w:basedOn w:val="a4"/>
    <w:next w:val="a"/>
    <w:rsid w:val="002B53D3"/>
    <w:pPr>
      <w:spacing w:before="0" w:after="240"/>
      <w:jc w:val="right"/>
    </w:pPr>
    <w:rPr>
      <w:b w:val="0"/>
      <w:i w:val="0"/>
      <w:caps w:val="0"/>
      <w:spacing w:val="20"/>
      <w:sz w:val="26"/>
    </w:rPr>
  </w:style>
  <w:style w:type="paragraph" w:customStyle="1" w:styleId="a6">
    <w:name w:val="Назва документа"/>
    <w:basedOn w:val="a"/>
    <w:next w:val="a3"/>
    <w:uiPriority w:val="99"/>
    <w:rsid w:val="002B53D3"/>
    <w:pPr>
      <w:keepNext/>
      <w:keepLines/>
      <w:spacing w:before="360" w:after="360"/>
      <w:jc w:val="center"/>
    </w:pPr>
    <w:rPr>
      <w:b/>
    </w:rPr>
  </w:style>
  <w:style w:type="paragraph" w:styleId="a7">
    <w:name w:val="footer"/>
    <w:basedOn w:val="a"/>
    <w:rsid w:val="008E0FCE"/>
    <w:pPr>
      <w:tabs>
        <w:tab w:val="center" w:pos="4819"/>
        <w:tab w:val="right" w:pos="9639"/>
      </w:tabs>
    </w:pPr>
  </w:style>
  <w:style w:type="paragraph" w:styleId="a8">
    <w:name w:val="header"/>
    <w:basedOn w:val="a"/>
    <w:link w:val="a9"/>
    <w:uiPriority w:val="99"/>
    <w:rsid w:val="008E0FCE"/>
    <w:pPr>
      <w:tabs>
        <w:tab w:val="center" w:pos="4819"/>
        <w:tab w:val="right" w:pos="9639"/>
      </w:tabs>
    </w:pPr>
  </w:style>
  <w:style w:type="paragraph" w:customStyle="1" w:styleId="rvps2">
    <w:name w:val="rvps2"/>
    <w:basedOn w:val="a"/>
    <w:rsid w:val="00210C18"/>
    <w:pPr>
      <w:spacing w:before="100" w:beforeAutospacing="1" w:after="100" w:afterAutospacing="1"/>
    </w:pPr>
    <w:rPr>
      <w:rFonts w:ascii="Times New Roman" w:hAnsi="Times New Roman"/>
      <w:sz w:val="24"/>
      <w:szCs w:val="24"/>
      <w:lang w:eastAsia="uk-UA"/>
    </w:rPr>
  </w:style>
  <w:style w:type="character" w:customStyle="1" w:styleId="rvts9">
    <w:name w:val="rvts9"/>
    <w:rsid w:val="00210C18"/>
  </w:style>
  <w:style w:type="character" w:customStyle="1" w:styleId="rvts44">
    <w:name w:val="rvts44"/>
    <w:basedOn w:val="a0"/>
    <w:rsid w:val="004104BA"/>
  </w:style>
  <w:style w:type="character" w:styleId="aa">
    <w:name w:val="Hyperlink"/>
    <w:basedOn w:val="a0"/>
    <w:uiPriority w:val="99"/>
    <w:rsid w:val="00E605EF"/>
    <w:rPr>
      <w:color w:val="0000FF"/>
      <w:u w:val="single"/>
    </w:rPr>
  </w:style>
  <w:style w:type="paragraph" w:styleId="ab">
    <w:name w:val="Normal (Web)"/>
    <w:basedOn w:val="a"/>
    <w:uiPriority w:val="99"/>
    <w:qFormat/>
    <w:rsid w:val="00356556"/>
    <w:rPr>
      <w:rFonts w:asciiTheme="minorHAnsi" w:eastAsiaTheme="minorEastAsia" w:hAnsiTheme="minorHAnsi" w:cstheme="minorBidi"/>
      <w:sz w:val="24"/>
      <w:szCs w:val="24"/>
      <w:lang w:val="en-US" w:eastAsia="zh-CN"/>
    </w:rPr>
  </w:style>
  <w:style w:type="character" w:customStyle="1" w:styleId="a9">
    <w:name w:val="Верхній колонтитул Знак"/>
    <w:basedOn w:val="a0"/>
    <w:link w:val="a8"/>
    <w:uiPriority w:val="99"/>
    <w:rsid w:val="00DB49F6"/>
    <w:rPr>
      <w:rFonts w:ascii="Antiqua" w:hAnsi="Antiqua"/>
      <w:sz w:val="26"/>
      <w:lang w:eastAsia="ru-RU"/>
    </w:rPr>
  </w:style>
  <w:style w:type="paragraph" w:customStyle="1" w:styleId="ac">
    <w:name w:val="ДинТекстОбыч"/>
    <w:basedOn w:val="a"/>
    <w:rsid w:val="00CE1F21"/>
    <w:pPr>
      <w:widowControl w:val="0"/>
      <w:ind w:firstLine="567"/>
      <w:jc w:val="both"/>
    </w:pPr>
    <w:rPr>
      <w:rFonts w:ascii="Times New Roman" w:hAnsi="Times New Roman"/>
      <w:color w:val="000000"/>
      <w:sz w:val="22"/>
    </w:rPr>
  </w:style>
  <w:style w:type="character" w:customStyle="1" w:styleId="rvts15">
    <w:name w:val="rvts15"/>
    <w:basedOn w:val="a0"/>
    <w:rsid w:val="00602781"/>
  </w:style>
  <w:style w:type="character" w:customStyle="1" w:styleId="30">
    <w:name w:val="Заголовок 3 Знак"/>
    <w:basedOn w:val="a0"/>
    <w:link w:val="3"/>
    <w:uiPriority w:val="9"/>
    <w:rsid w:val="000341E2"/>
    <w:rPr>
      <w:rFonts w:eastAsiaTheme="minorEastAsia"/>
      <w:b/>
      <w:bCs/>
      <w:sz w:val="27"/>
      <w:szCs w:val="27"/>
    </w:rPr>
  </w:style>
  <w:style w:type="paragraph" w:styleId="ad">
    <w:name w:val="Balloon Text"/>
    <w:basedOn w:val="a"/>
    <w:link w:val="ae"/>
    <w:semiHidden/>
    <w:unhideWhenUsed/>
    <w:rsid w:val="00C84DA7"/>
    <w:rPr>
      <w:rFonts w:ascii="Segoe UI" w:hAnsi="Segoe UI" w:cs="Segoe UI"/>
      <w:sz w:val="18"/>
      <w:szCs w:val="18"/>
    </w:rPr>
  </w:style>
  <w:style w:type="character" w:customStyle="1" w:styleId="ae">
    <w:name w:val="Текст у виносці Знак"/>
    <w:basedOn w:val="a0"/>
    <w:link w:val="ad"/>
    <w:semiHidden/>
    <w:rsid w:val="00C84DA7"/>
    <w:rPr>
      <w:rFonts w:ascii="Segoe UI" w:hAnsi="Segoe UI" w:cs="Segoe UI"/>
      <w:sz w:val="18"/>
      <w:szCs w:val="18"/>
      <w:lang w:eastAsia="ru-RU"/>
    </w:rPr>
  </w:style>
  <w:style w:type="paragraph" w:styleId="af">
    <w:name w:val="List Paragraph"/>
    <w:basedOn w:val="a"/>
    <w:uiPriority w:val="34"/>
    <w:qFormat/>
    <w:rsid w:val="005F7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626217">
      <w:bodyDiv w:val="1"/>
      <w:marLeft w:val="0"/>
      <w:marRight w:val="0"/>
      <w:marTop w:val="0"/>
      <w:marBottom w:val="0"/>
      <w:divBdr>
        <w:top w:val="none" w:sz="0" w:space="0" w:color="auto"/>
        <w:left w:val="none" w:sz="0" w:space="0" w:color="auto"/>
        <w:bottom w:val="none" w:sz="0" w:space="0" w:color="auto"/>
        <w:right w:val="none" w:sz="0" w:space="0" w:color="auto"/>
      </w:divBdr>
    </w:div>
    <w:div w:id="1444113306">
      <w:bodyDiv w:val="1"/>
      <w:marLeft w:val="0"/>
      <w:marRight w:val="0"/>
      <w:marTop w:val="0"/>
      <w:marBottom w:val="0"/>
      <w:divBdr>
        <w:top w:val="none" w:sz="0" w:space="0" w:color="auto"/>
        <w:left w:val="none" w:sz="0" w:space="0" w:color="auto"/>
        <w:bottom w:val="none" w:sz="0" w:space="0" w:color="auto"/>
        <w:right w:val="none" w:sz="0" w:space="0" w:color="auto"/>
      </w:divBdr>
    </w:div>
    <w:div w:id="18011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CE688-EF8D-4834-BE87-0269C63C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6970</Words>
  <Characters>3974</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KMU</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Vlasova-T-P</dc:creator>
  <cp:keywords/>
  <dc:description/>
  <cp:lastModifiedBy>Ковтун Олексій Вікторович</cp:lastModifiedBy>
  <cp:revision>2</cp:revision>
  <cp:lastPrinted>2021-05-21T09:47:00Z</cp:lastPrinted>
  <dcterms:created xsi:type="dcterms:W3CDTF">2021-06-15T13:47:00Z</dcterms:created>
  <dcterms:modified xsi:type="dcterms:W3CDTF">2021-06-15T13:47:00Z</dcterms:modified>
</cp:coreProperties>
</file>